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er6sj7y23ete" w:id="0"/>
      <w:bookmarkEnd w:id="0"/>
      <w:r w:rsidDel="00000000" w:rsidR="00000000" w:rsidRPr="00000000">
        <w:rPr/>
        <w:drawing>
          <wp:inline distB="114300" distT="114300" distL="114300" distR="114300">
            <wp:extent cx="1885633" cy="108585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15110" cy="1250315"/>
            <wp:effectExtent b="0" l="0" r="0" t="0"/>
            <wp:wrapSquare wrapText="bothSides" distB="0" distT="0" distL="114300" distR="114300"/>
            <wp:docPr descr="cid:image001.jpg@01D093C3.A4ED8640" id="8"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515110" cy="12503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5"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GOVERNANCE AND MANAGEMENT OF THE SERVICE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7</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Purpose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outlines the duties, roles and responsibilities of those responsible for </w:t>
      </w:r>
      <w:r w:rsidDel="00000000" w:rsidR="00000000" w:rsidRPr="00000000">
        <w:rPr>
          <w:sz w:val="20"/>
          <w:szCs w:val="20"/>
          <w:rtl w:val="0"/>
        </w:rPr>
        <w:t xml:space="preserve">Delacombe Primary School Outside of School Hours Care.</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Policy statement</w:t>
      </w:r>
    </w:p>
    <w:p w:rsidR="00000000" w:rsidDel="00000000" w:rsidP="00000000" w:rsidRDefault="00000000" w:rsidRPr="00000000" w14:paraId="0000000C">
      <w:pPr>
        <w:pStyle w:val="Heading2"/>
        <w:numPr>
          <w:ilvl w:val="0"/>
          <w:numId w:val="1"/>
        </w:numPr>
        <w:ind w:left="284" w:hanging="284"/>
        <w:rPr/>
      </w:pPr>
      <w:r w:rsidDel="00000000" w:rsidR="00000000" w:rsidRPr="00000000">
        <w:rPr>
          <w:rtl w:val="0"/>
        </w:rPr>
        <w:t xml:space="preserve">Values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 ensuring that there are appropriate systems and processes in place to enable: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governance and management of the organisation</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accountability to its stakeholders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compliance with all regulatory and legislative requirements placed on the organisation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to remain solvent and comply with all its financial obligations.</w:t>
      </w:r>
    </w:p>
    <w:p w:rsidR="00000000" w:rsidDel="00000000" w:rsidP="00000000" w:rsidRDefault="00000000" w:rsidRPr="00000000" w14:paraId="00000012">
      <w:pPr>
        <w:pStyle w:val="Heading2"/>
        <w:numPr>
          <w:ilvl w:val="0"/>
          <w:numId w:val="1"/>
        </w:numPr>
        <w:ind w:left="284" w:hanging="284"/>
        <w:rPr/>
      </w:pPr>
      <w:r w:rsidDel="00000000" w:rsidR="00000000" w:rsidRPr="00000000">
        <w:rPr>
          <w:rtl w:val="0"/>
        </w:rPr>
        <w:t xml:space="preserve">Scope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w:t>
      </w:r>
      <w:r w:rsidDel="00000000" w:rsidR="00000000" w:rsidRPr="00000000">
        <w:rPr>
          <w:sz w:val="20"/>
          <w:szCs w:val="20"/>
          <w:highlight w:val="white"/>
          <w:rtl w:val="0"/>
        </w:rPr>
        <w:t xml:space="preserve">Delacombe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Primary School Council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Outside of School Hours Care subcommittee o</w:t>
      </w:r>
      <w:r w:rsidDel="00000000" w:rsidR="00000000" w:rsidRPr="00000000">
        <w:rPr>
          <w:sz w:val="20"/>
          <w:szCs w:val="20"/>
          <w:rtl w:val="0"/>
        </w:rPr>
        <w:t xml:space="preserve">f Delacombe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School Council.</w:t>
      </w:r>
    </w:p>
    <w:p w:rsidR="00000000" w:rsidDel="00000000" w:rsidP="00000000" w:rsidRDefault="00000000" w:rsidRPr="00000000" w14:paraId="00000014">
      <w:pPr>
        <w:pStyle w:val="Heading2"/>
        <w:numPr>
          <w:ilvl w:val="0"/>
          <w:numId w:val="1"/>
        </w:numPr>
        <w:ind w:left="284" w:hanging="284"/>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governance of an organisation is concerned with the systems and processes that ensure the overall direction, effectiveness, supervision and accountability of a service. Members of the Outside of School Hours Care subcommittee are responsible for setting the directions for the service and ensuring that its goals and objectives are met in line with its constitution, and all legal and regulatory requirements governing the operation of the business are met.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Law and National Regulations, early childhood services are required to have policies and procedures in place relating to the governance and management of the service, including confidentiality of records (refer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pStyle w:val="Heading4"/>
        <w:rPr/>
      </w:pPr>
      <w:r w:rsidDel="00000000" w:rsidR="00000000" w:rsidRPr="00000000">
        <w:rPr>
          <w:rtl w:val="0"/>
        </w:rPr>
        <w:t xml:space="preserve">Legislation and standards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Associations Incorporation Reform Act 2012 (Vic),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applicable to the service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Corporations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applicable to the service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168(2)(l)</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7.3: Administrative systems enable the effective management of a quality service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774055" cy="756920"/>
                <wp:effectExtent b="0" l="0" r="0" t="0"/>
                <wp:wrapSquare wrapText="bothSides" distB="0" distT="0" distL="114300" distR="114300"/>
                <wp:docPr id="6" name=""/>
                <a:graphic>
                  <a:graphicData uri="http://schemas.microsoft.com/office/word/2010/wordprocessingShape">
                    <wps:wsp>
                      <wps:cNvSpPr/>
                      <wps:cNvPr id="3" name="Shape 3"/>
                      <wps:spPr>
                        <a:xfrm>
                          <a:off x="2463735" y="3406303"/>
                          <a:ext cx="5764530" cy="747395"/>
                        </a:xfrm>
                        <a:prstGeom prst="rect">
                          <a:avLst/>
                        </a:prstGeom>
                        <a:solidFill>
                          <a:srgbClr val="DDDDDD"/>
                        </a:solidFill>
                        <a:ln>
                          <a:noFill/>
                        </a:ln>
                      </wps:spPr>
                      <wps:txbx>
                        <w:txbxContent>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200" w:before="0" w:line="275.9999942779541"/>
                              <w:ind w:left="427.00000762939453" w:right="0" w:firstLine="22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Corbel" w:cs="Corbel" w:eastAsia="Corbel" w:hAnsi="Corbel"/>
                                <w:b w:val="0"/>
                                <w:i w:val="0"/>
                                <w:smallCaps w:val="0"/>
                                <w:strike w:val="0"/>
                                <w:color w:val="000000"/>
                                <w:sz w:val="19"/>
                                <w:vertAlign w:val="baseline"/>
                              </w:rPr>
                              <w:t xml:space="preserve">Victorian Legislation – Victorian Law Today: </w:t>
                            </w:r>
                            <w:r w:rsidDel="00000000" w:rsidR="00000000" w:rsidRPr="00000000">
                              <w:rPr>
                                <w:rFonts w:ascii="Corbel" w:cs="Corbel" w:eastAsia="Corbel" w:hAnsi="Corbe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427.00000762939453" w:right="0" w:firstLine="227.00000762939453"/>
                              <w:jc w:val="left"/>
                              <w:textDirection w:val="btLr"/>
                            </w:pPr>
                            <w:r w:rsidDel="00000000" w:rsidR="00000000" w:rsidRPr="00000000">
                              <w:rPr>
                                <w:rFonts w:ascii="Corbel" w:cs="Corbel" w:eastAsia="Corbel" w:hAnsi="Corbel"/>
                                <w:b w:val="0"/>
                                <w:i w:val="0"/>
                                <w:smallCaps w:val="0"/>
                                <w:strike w:val="0"/>
                                <w:color w:val="000000"/>
                                <w:sz w:val="19"/>
                                <w:vertAlign w:val="baseline"/>
                              </w:rPr>
                            </w:r>
                            <w:r w:rsidDel="00000000" w:rsidR="00000000" w:rsidRPr="00000000">
                              <w:rPr>
                                <w:rFonts w:ascii="Corbel" w:cs="Corbel" w:eastAsia="Corbel" w:hAnsi="Corbel"/>
                                <w:b w:val="0"/>
                                <w:i w:val="0"/>
                                <w:smallCaps w:val="0"/>
                                <w:strike w:val="0"/>
                                <w:color w:val="000000"/>
                                <w:sz w:val="19"/>
                                <w:vertAlign w:val="baseline"/>
                              </w:rPr>
                              <w:t xml:space="preserve">Commonwealth Legislation – ComLaw: </w:t>
                            </w:r>
                            <w:r w:rsidDel="00000000" w:rsidR="00000000" w:rsidRPr="00000000">
                              <w:rPr>
                                <w:rFonts w:ascii="Corbel" w:cs="Corbel" w:eastAsia="Corbel" w:hAnsi="Corbe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774055" cy="756920"/>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74055" cy="75692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numPr>
          <w:ilvl w:val="0"/>
          <w:numId w:val="1"/>
        </w:numPr>
        <w:ind w:left="284" w:hanging="284"/>
        <w:rPr/>
      </w:pPr>
      <w:r w:rsidDel="00000000" w:rsidR="00000000" w:rsidRPr="00000000">
        <w:rPr>
          <w:rtl w:val="0"/>
        </w:rPr>
        <w:t xml:space="preserve">Definitions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Actual conflict of interest: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where there is a real conflict between a member’s responsibilities and their private interests.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interest that may affect, or may appear reasonably likely to affect, the judgement or conduct of a member (or members) of the Outside of School Hours Care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Ethical practice: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standard of behaviour that the service deems acceptable in providing their services.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by which organisations are directed, controlled and held to account. It encompasses authority, accountability, stewardship, leadership, directions and control exercised in the organisation (Australian National Audit Office, 1999).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Anything that can have an impact on an individual or a group.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Perceived 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Arises where a third party could form the view that an Outside of School Hours Care subcommittee member’s private interests could improperly influence the performance of their duties on this working group, now or in the future.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Arises where a member of the Outside of School Hours Care subcommittee has private interests that could conflict with their responsibilities.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Private interests: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not only an Outside of School Hours Care subcommittee member’s own personal, professional or business interests, but also those of their relatives, friends or business associates.</w:t>
      </w:r>
    </w:p>
    <w:p w:rsidR="00000000" w:rsidDel="00000000" w:rsidP="00000000" w:rsidRDefault="00000000" w:rsidRPr="00000000" w14:paraId="0000002B">
      <w:pPr>
        <w:pStyle w:val="Heading2"/>
        <w:numPr>
          <w:ilvl w:val="0"/>
          <w:numId w:val="1"/>
        </w:numPr>
        <w:ind w:left="284" w:hanging="284"/>
        <w:rPr/>
      </w:pPr>
      <w:r w:rsidDel="00000000" w:rsidR="00000000" w:rsidRPr="00000000">
        <w:rPr>
          <w:rtl w:val="0"/>
        </w:rPr>
        <w:t xml:space="preserve">Sources and related policies</w:t>
      </w:r>
    </w:p>
    <w:p w:rsidR="00000000" w:rsidDel="00000000" w:rsidP="00000000" w:rsidRDefault="00000000" w:rsidRPr="00000000" w14:paraId="0000002C">
      <w:pPr>
        <w:pStyle w:val="Heading4"/>
        <w:rPr/>
      </w:pPr>
      <w:r w:rsidDel="00000000" w:rsidR="00000000" w:rsidRPr="00000000">
        <w:rPr>
          <w:rtl w:val="0"/>
        </w:rPr>
        <w:t xml:space="preserve">Sources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ELAA Early Childhood Management Manual, Version 2 2013</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Community: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www.ourcommunity.com.au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Justice Connect: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http://www.justiceconnect.org.au/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34">
      <w:pPr>
        <w:pStyle w:val="Heading1"/>
        <w:rPr/>
      </w:pPr>
      <w:r w:rsidDel="00000000" w:rsidR="00000000" w:rsidRPr="00000000">
        <w:rPr>
          <w:rtl w:val="0"/>
        </w:rPr>
        <w:t xml:space="preserve">Procedures</w:t>
      </w:r>
    </w:p>
    <w:p w:rsidR="00000000" w:rsidDel="00000000" w:rsidP="00000000" w:rsidRDefault="00000000" w:rsidRPr="00000000" w14:paraId="00000035">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has appropriate systems and policies in place for the effective governance and management of the service.</w:t>
      </w:r>
    </w:p>
    <w:p w:rsidR="00000000" w:rsidDel="00000000" w:rsidP="00000000" w:rsidRDefault="00000000" w:rsidRPr="00000000" w14:paraId="00000037">
      <w:pPr>
        <w:pStyle w:val="Heading1"/>
        <w:rPr/>
      </w:pPr>
      <w:r w:rsidDel="00000000" w:rsidR="00000000" w:rsidRPr="00000000">
        <w:rPr>
          <w:rtl w:val="0"/>
        </w:rPr>
        <w:t xml:space="preserve">Core elements of the governance model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are the core elements of the governance systems at </w:t>
      </w:r>
      <w:r w:rsidDel="00000000" w:rsidR="00000000" w:rsidRPr="00000000">
        <w:rPr>
          <w:sz w:val="20"/>
          <w:szCs w:val="20"/>
          <w:rtl w:val="0"/>
        </w:rPr>
        <w:t xml:space="preserve">Delacombe Primary School Outside of School Hours Car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for which the subcommittee of School Council is responsible:</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pStyle w:val="Heading4"/>
        <w:rPr/>
      </w:pPr>
      <w:r w:rsidDel="00000000" w:rsidR="00000000" w:rsidRPr="00000000">
        <w:rPr>
          <w:rtl w:val="0"/>
        </w:rPr>
        <w:t xml:space="preserve">Stewardship/custodianship</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pursues its stated purpose and remains viable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and financial accountability to enable ongoing viability and making best use of the service’s resources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manages risks appropriately.</w:t>
      </w:r>
    </w:p>
    <w:p w:rsidR="00000000" w:rsidDel="00000000" w:rsidP="00000000" w:rsidRDefault="00000000" w:rsidRPr="00000000" w14:paraId="0000003F">
      <w:pPr>
        <w:pStyle w:val="Heading4"/>
        <w:rPr/>
      </w:pPr>
      <w:r w:rsidDel="00000000" w:rsidR="00000000" w:rsidRPr="00000000">
        <w:rPr>
          <w:rtl w:val="0"/>
        </w:rPr>
        <w:t xml:space="preserve">Leadership, forward planning and guidance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leadership, forward planning and guidance to the service, particularly in relation to developing a strategic culture and directions.</w:t>
      </w:r>
    </w:p>
    <w:p w:rsidR="00000000" w:rsidDel="00000000" w:rsidP="00000000" w:rsidRDefault="00000000" w:rsidRPr="00000000" w14:paraId="00000041">
      <w:pPr>
        <w:pStyle w:val="Heading4"/>
        <w:spacing w:before="170" w:lineRule="auto"/>
        <w:rPr/>
      </w:pPr>
      <w:r w:rsidDel="00000000" w:rsidR="00000000" w:rsidRPr="00000000">
        <w:rPr>
          <w:rtl w:val="0"/>
        </w:rPr>
        <w:t xml:space="preserve">Authority, accountability, and control</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oversee management including ensuring that good management practices and appropriate checks and balances are in place.</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accountable to members of the service.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focus, integrity and quality of service.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Oversee legal functions and responsibilities.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Declare any actual, potential or perceived conflicts of interest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Attachment 1 – Sample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pStyle w:val="Heading1"/>
        <w:rPr/>
      </w:pPr>
      <w:r w:rsidDel="00000000" w:rsidR="00000000" w:rsidRPr="00000000">
        <w:rPr>
          <w:rtl w:val="0"/>
        </w:rPr>
        <w:t xml:space="preserve">Legal liabilities of members of SCHOOL COUNCIL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sz w:val="20"/>
          <w:szCs w:val="20"/>
          <w:rtl w:val="0"/>
        </w:rPr>
        <w:t xml:space="preserve">Delacombe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Primary School Council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responsible under the constitution to take all reasonable steps to ensure that the laws and regulations relating to the operation of the service are observed. Members of School Council are responsible for ensuring that:</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policies and procedures are in place to comply with the legislative and regulatory requirements placed on the service</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systems are in place to monitor compliance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care and skill is exercised in fulfilling their roles as part of the governing body of the service</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act honestly, and with due care and diligence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do not use information they have access to, by virtue of being on School Council</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do not use their position on School Council for personal gain or put individual interests ahead of responsibilities.</w:t>
      </w:r>
    </w:p>
    <w:p w:rsidR="00000000" w:rsidDel="00000000" w:rsidP="00000000" w:rsidRDefault="00000000" w:rsidRPr="00000000" w14:paraId="0000004F">
      <w:pPr>
        <w:pStyle w:val="Heading1"/>
        <w:rPr/>
      </w:pPr>
      <w:r w:rsidDel="00000000" w:rsidR="00000000" w:rsidRPr="00000000">
        <w:rPr>
          <w:rtl w:val="0"/>
        </w:rPr>
        <w:t xml:space="preserve">Responsibilities of SCHOOL COUNCIL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School Council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responsible for:</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coherent aims and goals that reflect the interests, values and beliefs of the members and staff, and the stated aims of the service, and have a clear and agreed philosophy which guides business decisions and the work of the Outside of School Hours subcommittee and staff</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sound framework of policies and procedures that complies with all legislative and regulatory requirements, and that enables the daily operation of the service to be geared towards the achievement of the service’s vision and mission</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clearly defined roles and responsibilities for the members of the Outside of School Hours subcommittee, individually and as a collective, management and staff, and clearly articulate the relationship between the Outside of School Hours subcommittee, staff and members of the service</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ethical standards and a code of conduct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guide actions and decisions in a way that is transparent and consistent with the goals, values and beliefs of the service</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strategic planning and risk assessment on a regular basis and having appropriate risk management strategies in place to manage risks faced by the service</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actions of and decisions made by the Outside of School Hours subcommittee are transparent and will help build confidence among members and stakeholders</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service’s budget and monitoring financial performance and management to ensure the service is solvent at all times, and has good financial strength</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annual financial statements and providing required reports to government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setting and maintaining appropriate delegations and internal controls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senior staff (e.g. the CEO or Director, if the service is large) or all staff (if the service is small), and monitoring their performance</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evaluating and improving the performance of the Outside of School Hours subcommittee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focusing on the strategic directions of the organisation and avoiding involvement in day-to-day operational decisions, particularly where the authority is delegated to senior management staff within the service.</w:t>
      </w:r>
    </w:p>
    <w:p w:rsidR="00000000" w:rsidDel="00000000" w:rsidP="00000000" w:rsidRDefault="00000000" w:rsidRPr="00000000" w14:paraId="0000005D">
      <w:pPr>
        <w:pStyle w:val="Heading1"/>
        <w:rPr/>
      </w:pPr>
      <w:r w:rsidDel="00000000" w:rsidR="00000000" w:rsidRPr="00000000">
        <w:rPr>
          <w:rtl w:val="0"/>
        </w:rPr>
        <w:t xml:space="preserve">Confidentiality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School Council, including those on the Outside of School Hours subcommittee who gain access to confidential, commercially-sensitive and other information of a similar nature, whether in the course of their work or otherwise, shall not disclose that information to anyone unless the disclosure of such information is required by law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of School Council, including those on the Outside of School Hours subcommittee shall respect the confidentiality of those documents and deliberations at School Council or subcommittee meetings, and shall not:</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 to anyone the confidential information acquired by virtue of their position on School Council or a subcommittee</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information so acquired for their personal or financial benefit, or for the benefit of any other person</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 any unauthorised person to inspect, or have access to, any confidential documents or other information.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obligation, placed on a member of the School Council or Outside of School Hours subcommittee, shall continue even after the individual has completed their term and is no longer on School Council, or the Outside of School Hours subcommittee.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to maintain confidentiality also applies to any person who is invited to any meetings of School Council or Outside of School Hours subcommittee as an observer or in any other capacity.</w:t>
      </w:r>
    </w:p>
    <w:p w:rsidR="00000000" w:rsidDel="00000000" w:rsidP="00000000" w:rsidRDefault="00000000" w:rsidRPr="00000000" w14:paraId="00000065">
      <w:pPr>
        <w:pStyle w:val="Heading1"/>
        <w:rPr/>
      </w:pPr>
      <w:r w:rsidDel="00000000" w:rsidR="00000000" w:rsidRPr="00000000">
        <w:rPr>
          <w:rtl w:val="0"/>
        </w:rPr>
        <w:t xml:space="preserve">Ethical practice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principles will provide the ethical framework to guide the delivery of services at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treating colleagues, parents/guardians, children, suppliers, public and other stakeholders respectfully and professionally at all times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courteously with those who hold differing opinions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cultural differences and diversity within the service, and making every effort to encourage and include all children and families in the community</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an open and transparent relationship with government, supporters and other funders</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operating with honesty and integrity in all work</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open and transparent in making decisions and undertaking activities, and if that is not possible, explaining why</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to the standards set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applicable legislation as a minimum, and striving to continually improve the quality of the services delivered to the community</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disclosing conflicts of interest as soon as they arise and effectively managing them (refer to Attachment 1 –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recognising the support and operational contributions of others in an appropriate manner</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and minimising the adverse impacts of decisions and activities on the natural environment.</w:t>
      </w:r>
    </w:p>
    <w:p w:rsidR="00000000" w:rsidDel="00000000" w:rsidP="00000000" w:rsidRDefault="00000000" w:rsidRPr="00000000" w14:paraId="00000071">
      <w:pPr>
        <w:pStyle w:val="Heading1"/>
        <w:rPr/>
      </w:pPr>
      <w:r w:rsidDel="00000000" w:rsidR="00000000" w:rsidRPr="00000000">
        <w:rPr>
          <w:rtl w:val="0"/>
        </w:rPr>
        <w:t xml:space="preserve">Managing conflicts of interest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Conflicts of interest, whether actual, potential or perceived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declared by all members of the Committee of Management/Board or subcommittee, and managed effectively to ensure integrity and transparency (refer to Attachment 1 –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member of School Council and the Outside of School Hours subcommittee has a continuing responsibility to scrutinise their transactions, external business interests and relationships for potential conflicts and to make such disclosures in a timely manner as they arise.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process will be followed to manage any conflicts of interest:</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whenever there is a conflict of interest, as defined in this policy, the member concerned must notify the President of such conflict, as soon as possible after identifying the conflict</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 who is conflicted must not be present during the meeting of School Council or the Outside of School Hours subcommittee where the matter is being discussed, or participate in any decisions made on that matter. The member concerned must provide School Council and the Outside of School Hours subcommittee with any and all relevant information they possess on the particular matter</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minutes of the meeting must reflect that the conflict of interest was disclosed and appropriate processes followed to manage the conflict.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1) must be completed by each member of School Council upon his or her appointment and annually thereafter. If the information in this statement changes during the year, the member shall disclose the change to the President, and revise the disclosure statement accordingly.</w:t>
      </w:r>
    </w:p>
    <w:p w:rsidR="00000000" w:rsidDel="00000000" w:rsidP="00000000" w:rsidRDefault="00000000" w:rsidRPr="00000000" w14:paraId="00000079">
      <w:pPr>
        <w:pStyle w:val="Heading1"/>
        <w:rPr/>
      </w:pPr>
      <w:r w:rsidDel="00000000" w:rsidR="00000000" w:rsidRPr="00000000">
        <w:rPr>
          <w:rtl w:val="0"/>
        </w:rPr>
        <w:t xml:space="preserve">Evaluation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School Council will:</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 month before making any changes to this policy or its procedures.</w:t>
      </w:r>
    </w:p>
    <w:p w:rsidR="00000000" w:rsidDel="00000000" w:rsidP="00000000" w:rsidRDefault="00000000" w:rsidRPr="00000000" w14:paraId="00000080">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1">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2">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3">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Attachments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681"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Authorisation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 Hours Care on 20-5-2019</w:t>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Review date:    May 2022</w:t>
      </w:r>
    </w:p>
    <w:p w:rsidR="00000000" w:rsidDel="00000000" w:rsidP="00000000" w:rsidRDefault="00000000" w:rsidRPr="00000000" w14:paraId="00000089">
      <w:pPr>
        <w:pStyle w:val="Heading1"/>
        <w:rPr/>
      </w:pPr>
      <w:r w:rsidDel="00000000" w:rsidR="00000000" w:rsidRPr="00000000">
        <w:rPr>
          <w:rtl w:val="0"/>
        </w:rPr>
      </w:r>
    </w:p>
    <w:sectPr>
      <w:footerReference r:id="rId13"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41"/>
      <w:gridCol w:w="4529"/>
      <w:tblGridChange w:id="0">
        <w:tblGrid>
          <w:gridCol w:w="4541"/>
          <w:gridCol w:w="4529"/>
        </w:tblGrid>
      </w:tblGridChange>
    </w:tblGrid>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lang w:eastAsia="en-US"/>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876BE8"/>
    <w:pPr>
      <w:numPr>
        <w:numId w:val="16"/>
      </w:numPr>
      <w:spacing w:after="60" w:before="200"/>
      <w:ind w:left="284" w:hanging="284"/>
      <w:outlineLvl w:val="1"/>
    </w:pPr>
    <w:rPr>
      <w:rFonts w:cs="Arial" w:eastAsia="Times New Roman"/>
      <w:b w:val="1"/>
      <w:bCs w:val="1"/>
      <w:caps w:val="1"/>
      <w:color w:val="000000"/>
      <w:sz w:val="22"/>
      <w:szCs w:val="22"/>
      <w:lang w:val="en-US"/>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B734B"/>
    <w:pPr>
      <w:spacing w:after="170" w:before="60" w:line="260" w:lineRule="atLeast"/>
    </w:pPr>
    <w:rPr>
      <w:szCs w:val="19"/>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876BE8"/>
    <w:rPr>
      <w:rFonts w:cs="Arial" w:eastAsia="Times New Roman"/>
      <w:b w:val="1"/>
      <w:bCs w:val="1"/>
      <w:caps w:val="1"/>
      <w:color w:val="000000"/>
      <w:sz w:val="22"/>
      <w:szCs w:val="22"/>
      <w:lang w:bidi="ar-SA" w:eastAsia="en-AU" w:val="en-US"/>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7B734B"/>
    <w:rPr>
      <w:rFonts w:cs="Arial" w:eastAsia="Times New Roman"/>
      <w:b w:val="1"/>
      <w:bCs w:val="1"/>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eastAsia="en-US"/>
    </w:rPr>
  </w:style>
  <w:style w:type="paragraph" w:styleId="Bullets3" w:customStyle="1">
    <w:name w:val="Bullets 3"/>
    <w:qFormat w:val="1"/>
    <w:rsid w:val="007B734B"/>
    <w:pPr>
      <w:numPr>
        <w:ilvl w:val="2"/>
        <w:numId w:val="20"/>
      </w:numPr>
      <w:spacing w:after="60" w:line="260" w:lineRule="atLeast"/>
    </w:pPr>
    <w:rPr>
      <w:szCs w:val="19"/>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semiHidden w:val="1"/>
    <w:unhideWhenUsed w:val="1"/>
    <w:rsid w:val="007B734B"/>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7B734B"/>
    <w:rPr>
      <w:rFonts w:cs="Times New Roman" w:eastAsia="Times New Roman"/>
      <w:snapToGrid w:val="0"/>
      <w:sz w:val="20"/>
      <w:szCs w:val="20"/>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7B734B"/>
    <w:pPr>
      <w:tabs>
        <w:tab w:val="right" w:leader="underscore" w:pos="4253"/>
        <w:tab w:val="left" w:pos="4536"/>
        <w:tab w:val="left" w:leader="underscore" w:pos="7796"/>
      </w:tabs>
      <w:spacing w:after="60" w:before="72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7B734B"/>
    <w:pPr>
      <w:numPr>
        <w:numId w:val="24"/>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Policybullets" w:customStyle="1">
    <w:name w:val="Policy bullets"/>
    <w:basedOn w:val="Normal"/>
    <w:rsid w:val="00876BE8"/>
    <w:pPr>
      <w:tabs>
        <w:tab w:val="num" w:pos="360"/>
      </w:tabs>
      <w:spacing w:after="40" w:before="80" w:line="280" w:lineRule="atLeast"/>
      <w:ind w:left="284" w:hanging="284"/>
    </w:pPr>
    <w:rPr>
      <w:rFonts w:eastAsia="Times New Roman"/>
      <w:snapToGrid w:val="0"/>
      <w:sz w:val="20"/>
      <w:szCs w:val="20"/>
      <w:lang w:val="en-US"/>
    </w:rPr>
  </w:style>
  <w:style w:type="character" w:styleId="CommentReference">
    <w:name w:val="annotation reference"/>
    <w:uiPriority w:val="99"/>
    <w:semiHidden w:val="1"/>
    <w:unhideWhenUsed w:val="1"/>
    <w:rsid w:val="00876BE8"/>
    <w:rPr>
      <w:sz w:val="16"/>
      <w:szCs w:val="16"/>
    </w:rPr>
  </w:style>
  <w:style w:type="paragraph" w:styleId="CommentText">
    <w:name w:val="annotation text"/>
    <w:basedOn w:val="Normal"/>
    <w:link w:val="CommentTextChar"/>
    <w:uiPriority w:val="99"/>
    <w:semiHidden w:val="1"/>
    <w:unhideWhenUsed w:val="1"/>
    <w:rsid w:val="00876BE8"/>
    <w:pPr>
      <w:spacing w:after="0"/>
    </w:pPr>
    <w:rPr>
      <w:rFonts w:ascii="Times New Roman" w:eastAsia="Times New Roman" w:hAnsi="Times New Roman"/>
      <w:sz w:val="20"/>
      <w:szCs w:val="20"/>
    </w:rPr>
  </w:style>
  <w:style w:type="character" w:styleId="CommentTextChar" w:customStyle="1">
    <w:name w:val="Comment Text Char"/>
    <w:link w:val="CommentText"/>
    <w:uiPriority w:val="99"/>
    <w:semiHidden w:val="1"/>
    <w:rsid w:val="00876BE8"/>
    <w:rPr>
      <w:rFonts w:ascii="Times New Roman" w:cs="Times New Roman" w:eastAsia="Times New Roman" w:hAnsi="Times New Roman"/>
      <w:sz w:val="20"/>
      <w:szCs w:val="20"/>
    </w:rPr>
  </w:style>
  <w:style w:type="paragraph" w:styleId="Policytext" w:customStyle="1">
    <w:name w:val="Policy text"/>
    <w:link w:val="PolicytextChar"/>
    <w:rsid w:val="00640F39"/>
    <w:pPr>
      <w:spacing w:after="40" w:before="80" w:line="280" w:lineRule="atLeast"/>
    </w:pPr>
    <w:rPr>
      <w:rFonts w:eastAsia="Times New Roman"/>
      <w:snapToGrid w:val="0"/>
      <w:sz w:val="19"/>
      <w:szCs w:val="19"/>
      <w:lang w:eastAsia="en-US" w:val="en-US"/>
    </w:rPr>
  </w:style>
  <w:style w:type="character" w:styleId="PolicytextChar" w:customStyle="1">
    <w:name w:val="Policy text Char"/>
    <w:link w:val="Policytext"/>
    <w:rsid w:val="00640F39"/>
    <w:rPr>
      <w:rFonts w:cs="Times New Roman" w:eastAsia="Times New Roman"/>
      <w:snapToGrid w:val="0"/>
      <w:sz w:val="19"/>
      <w:szCs w:val="19"/>
      <w:lang w:bidi="ar-SA" w:eastAsia="en-US" w:val="en-US"/>
    </w:rPr>
  </w:style>
  <w:style w:type="paragraph" w:styleId="Default" w:customStyle="1">
    <w:name w:val="Default"/>
    <w:rsid w:val="00640F39"/>
    <w:pPr>
      <w:autoSpaceDE w:val="0"/>
      <w:autoSpaceDN w:val="0"/>
      <w:adjustRightInd w:val="0"/>
    </w:pPr>
    <w:rPr>
      <w:rFonts w:ascii="Cambria" w:cs="Cambria" w:eastAsia="Calibri" w:hAnsi="Cambria"/>
      <w:color w:val="000000"/>
      <w:sz w:val="24"/>
      <w:szCs w:val="24"/>
      <w:lang w:eastAsia="en-US"/>
    </w:rPr>
  </w:style>
  <w:style w:type="paragraph" w:styleId="BodyText85ptbefore0" w:customStyle="1">
    <w:name w:val="Body Text 8.5pt before"/>
    <w:basedOn w:val="BodyText"/>
    <w:qFormat w:val="1"/>
    <w:rsid w:val="004646BD"/>
    <w:pPr>
      <w:spacing w:before="170"/>
    </w:pPr>
  </w:style>
  <w:style w:type="character" w:styleId="FollowedHyperlink">
    <w:name w:val="FollowedHyperlink"/>
    <w:uiPriority w:val="99"/>
    <w:semiHidden w:val="1"/>
    <w:unhideWhenUsed w:val="1"/>
    <w:rsid w:val="00DF3DE2"/>
    <w:rPr>
      <w:color w:val="800080"/>
      <w:u w:val="single"/>
    </w:rPr>
  </w:style>
  <w:style w:type="paragraph" w:styleId="ListParagraph">
    <w:name w:val="List Paragraph"/>
    <w:basedOn w:val="Normal"/>
    <w:uiPriority w:val="34"/>
    <w:qFormat w:val="1"/>
    <w:rsid w:val="00DF3DE2"/>
    <w:pPr>
      <w:spacing w:after="200" w:line="276" w:lineRule="auto"/>
      <w:ind w:left="720"/>
      <w:contextualSpacing w:val="1"/>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val="1"/>
    <w:unhideWhenUsed w:val="1"/>
    <w:rsid w:val="00E65633"/>
    <w:pPr>
      <w:spacing w:after="170"/>
    </w:pPr>
    <w:rPr>
      <w:rFonts w:ascii="Arial" w:eastAsia="Arial" w:hAnsi="Arial"/>
      <w:b w:val="1"/>
      <w:bCs w:val="1"/>
    </w:rPr>
  </w:style>
  <w:style w:type="character" w:styleId="CommentSubjectChar" w:customStyle="1">
    <w:name w:val="Comment Subject Char"/>
    <w:link w:val="CommentSubject"/>
    <w:uiPriority w:val="99"/>
    <w:semiHidden w:val="1"/>
    <w:rsid w:val="00E65633"/>
    <w:rPr>
      <w:rFonts w:ascii="Times New Roman" w:cs="Times New Roman" w:eastAsia="Times New Roman" w:hAnsi="Times New Roman"/>
      <w:b w:val="1"/>
      <w:bCs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urcommunity.com.au" TargetMode="Externa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http://www.justiceconnect.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V9FV6m3Qengio5OCqS0zCmVJA==">AMUW2mUvB+2kJUKbwTqkD+38Z9Wnt+JPEjamgN6atwfRPo2qwZuhYMh5lvWoqnaENkM0jeovUu2CaXsX+X9lW30JcojBkb6+SXoLNJtoHDyKOZg4WdnUEcmGHcDtEmz1C3kuCQzyubL9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2018-09-09T02:55:00Z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