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247650</wp:posOffset>
            </wp:positionV>
            <wp:extent cx="1191260" cy="983615"/>
            <wp:effectExtent b="0" l="0" r="0" t="0"/>
            <wp:wrapSquare wrapText="bothSides" distB="0" distT="0" distL="114300" distR="114300"/>
            <wp:docPr descr="cid:image001.jpg@01D093C3.A4ED8640" id="10" name="image1.jpg"/>
            <a:graphic>
              <a:graphicData uri="http://schemas.openxmlformats.org/drawingml/2006/picture">
                <pic:pic>
                  <pic:nvPicPr>
                    <pic:cNvPr descr="cid:image001.jpg@01D093C3.A4ED8640" id="0" name="image1.jpg"/>
                    <pic:cNvPicPr preferRelativeResize="0"/>
                  </pic:nvPicPr>
                  <pic:blipFill>
                    <a:blip r:embed="rId7"/>
                    <a:srcRect b="0" l="0" r="0" t="0"/>
                    <a:stretch>
                      <a:fillRect/>
                    </a:stretch>
                  </pic:blipFill>
                  <pic:spPr>
                    <a:xfrm>
                      <a:off x="0" y="0"/>
                      <a:ext cx="1191260" cy="983615"/>
                    </a:xfrm>
                    <a:prstGeom prst="rect"/>
                    <a:ln/>
                  </pic:spPr>
                </pic:pic>
              </a:graphicData>
            </a:graphic>
          </wp:anchor>
        </w:drawing>
      </w:r>
    </w:p>
    <w:p w:rsidR="00000000" w:rsidDel="00000000" w:rsidP="00000000" w:rsidRDefault="00000000" w:rsidRPr="00000000" w14:paraId="00000002">
      <w:pPr>
        <w:pStyle w:val="Title"/>
        <w:jc w:val="right"/>
        <w:rPr/>
      </w:pPr>
      <w:bookmarkStart w:colFirst="0" w:colLast="0" w:name="_heading=h.f8604q9l3cdv" w:id="0"/>
      <w:bookmarkEnd w:id="0"/>
      <w:r w:rsidDel="00000000" w:rsidR="00000000" w:rsidRPr="00000000">
        <w:rPr/>
        <w:drawing>
          <wp:inline distB="114300" distT="114300" distL="114300" distR="114300">
            <wp:extent cx="1885633" cy="1085850"/>
            <wp:effectExtent b="0" l="0" r="0" t="0"/>
            <wp:docPr id="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85633" cy="10858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69057" cy="1219200"/>
                <wp:effectExtent b="0" l="0" r="0" t="0"/>
                <wp:wrapNone/>
                <wp:docPr id="8" name=""/>
                <a:graphic>
                  <a:graphicData uri="http://schemas.microsoft.com/office/word/2010/wordprocessingShape">
                    <wps:wsp>
                      <wps:cNvSpPr/>
                      <wps:cNvPr id="4" name="Shape 4"/>
                      <wps:spPr>
                        <a:xfrm>
                          <a:off x="2466234" y="3175163"/>
                          <a:ext cx="5759532" cy="1209675"/>
                        </a:xfrm>
                        <a:prstGeom prst="rect">
                          <a:avLst/>
                        </a:prstGeom>
                        <a:solidFill>
                          <a:schemeClr val="accent1"/>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t xml:space="preserve"> Occupational health and safety</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1"/>
                                <w:strike w:val="0"/>
                                <w:color w:val="ffffff"/>
                                <w:sz w:val="44"/>
                                <w:vertAlign w:val="baseline"/>
                              </w:rPr>
                              <w:t xml:space="preserve"> policy</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0"/>
                                <w:strike w:val="0"/>
                                <w:color w:val="000000"/>
                                <w:sz w:val="19"/>
                                <w:vertAlign w:val="baseline"/>
                              </w:rPr>
                              <w:t xml:space="preserve">  Mandatory  – Quality Area 3</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9"/>
                                <w:vertAlign w:val="baseline"/>
                              </w:rPr>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9"/>
                                <w:vertAlign w:val="baseline"/>
                              </w:rPr>
                            </w:r>
                          </w:p>
                          <w:p w:rsidR="00000000" w:rsidDel="00000000" w:rsidP="00000000" w:rsidRDefault="00000000" w:rsidRPr="00000000">
                            <w:pPr>
                              <w:spacing w:after="17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69057" cy="1219200"/>
                <wp:effectExtent b="0" l="0" r="0" t="0"/>
                <wp:wrapNone/>
                <wp:docPr id="8"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769057" cy="1219200"/>
                        </a:xfrm>
                        <a:prstGeom prst="rect"/>
                        <a:ln/>
                      </pic:spPr>
                    </pic:pic>
                  </a:graphicData>
                </a:graphic>
              </wp:anchor>
            </w:drawing>
          </mc:Fallback>
        </mc:AlternateContent>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Purpose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and procedures to ensure that:</w:t>
      </w:r>
    </w:p>
    <w:p w:rsidR="00000000" w:rsidDel="00000000" w:rsidP="00000000" w:rsidRDefault="00000000" w:rsidRPr="00000000" w14:paraId="0000000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people who attend the premises of Delacombe Primary School Outside of School Hours Care, including employees, children, parents/guardians, students, volunteers, contractors and visitors, are provided with a safe and healthy environment</w:t>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reasonable steps are taken by the Approved Provider, as the employer of staff, to ensure the health, safety and wellbeing of employees at the service.</w:t>
      </w:r>
    </w:p>
    <w:p w:rsidR="00000000" w:rsidDel="00000000" w:rsidP="00000000" w:rsidRDefault="00000000" w:rsidRPr="00000000" w14:paraId="0000000C">
      <w:pPr>
        <w:pStyle w:val="Heading1"/>
        <w:rPr/>
      </w:pPr>
      <w:r w:rsidDel="00000000" w:rsidR="00000000" w:rsidRPr="00000000">
        <w:rPr>
          <w:rtl w:val="0"/>
        </w:rPr>
        <w:t xml:space="preserve">POLICY STATEMENT</w:t>
      </w:r>
    </w:p>
    <w:p w:rsidR="00000000" w:rsidDel="00000000" w:rsidP="00000000" w:rsidRDefault="00000000" w:rsidRPr="00000000" w14:paraId="0000000D">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Delacombe Primary School Outside of School Hours Care has a moral and legal responsibility to provide a safe and healthy environment for employees, children, parents/guardians, students, volunteers, contractors and visitors. This policy reflects the importance Delacombe Primary School Outside of School Hours Care places on the wellbeing of employees, children, parents/guardians, students, volunteers, contractors and visitors, by endeavouring to protect their health, safety and welfare, and integrating this commitment into all of its activities.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Delacombe Primary School Outside of School Hours Care is committed to ensuring that:</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management group, staff and volunteers are aware of their health and safety responsibilities as employers, employees and volunteers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systematic identification, assessment and control of hazards is undertaken at the service</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communication and consultation form a fundamental part of the management process to encourage innovative ways of reducing risk in the service environment</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training is provided to assist staff to identify health and safety hazards which, when addressed, will lead to safer work practices at the service</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fulfils its obligations under current and future laws (in particular,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Safety Act 2004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that all relevant codes of practice are adopted and accepted as a minimum standard.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the Approved Provider, Nominated Supervisor, Certified Supervisor, educators, staff, children, parents/guardians, students on placement, volunteers, contractors and visitors attending the programs and activities of Delacombe Primary School Outside of School Hours Care.</w:t>
      </w:r>
    </w:p>
    <w:p w:rsidR="00000000" w:rsidDel="00000000" w:rsidP="00000000" w:rsidRDefault="00000000" w:rsidRPr="00000000" w14:paraId="00000018">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19">
      <w:pPr>
        <w:pStyle w:val="Heading4"/>
        <w:rPr/>
      </w:pPr>
      <w:r w:rsidDel="00000000" w:rsidR="00000000" w:rsidRPr="00000000">
        <w:rPr>
          <w:rtl w:val="0"/>
        </w:rPr>
        <w:t xml:space="preserve">Background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Everyone involved in an early childhood education and care service has a role to play in ensuring the service’s operations are safe and without risk to the health and safety of all parties. In Victoria, health and safety in the workplace is governed by a system of laws, regulations and compliance codes that set out the responsibilities of employers and employees to ensure safety is maintained at work.</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(OHS Act) sets out the key principles, duties and rights in relation to workplace health and safety.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Regulations 2007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specifies the ways duties imposed by the OHS Act must be undertaken and prescribes procedural/administrative matters to support the OHS Act, such as requiring licenses for specific activities, or the need to keep records or notify authorities on certain matters.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legal duties of 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under the OHS Act are:</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provide and maintain a workplace that is safe and without risk to the health of employees. This responsibility extends to contractors for routine tasks over which the employer has management. For contractors completing non-routine tasks, the employer must ensure that the service’s daily operations and layout do not pose unreasonable risks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other individuals, such as families and visitors, are not exposed to health and safety risks arising from the organisation’s activities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consult with employees about OHS matters that will, or will likely, affect employees directly, including identifying hazards and assessing risks, and making decisions about risk control measures.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OHS Act places the responsibility 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employees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care of their own safety and the safety of others who may be affected by their actions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co-operating with reasonable OHS actions taken by the employer, including following guidelines, attending OHS-related training, reporting incidents, co-operating with OHS investigations, encouraging good OHS practice with fellow employees and others at the service, and assisting the employer with conducting OHS inspections during operating hours</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interfering with safety equipment provided at the service, such as fire extinguishers.</w:t>
      </w:r>
    </w:p>
    <w:p w:rsidR="00000000" w:rsidDel="00000000" w:rsidP="00000000" w:rsidRDefault="00000000" w:rsidRPr="00000000" w14:paraId="00000024">
      <w:pPr>
        <w:pStyle w:val="Heading4"/>
        <w:spacing w:before="170" w:lineRule="auto"/>
        <w:rPr/>
      </w:pPr>
      <w:r w:rsidDel="00000000" w:rsidR="00000000" w:rsidRPr="00000000">
        <w:rPr>
          <w:rtl w:val="0"/>
        </w:rPr>
        <w:t xml:space="preserve">Legislation and standards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Accident Compensation Act 1985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AS/NZS 4804:2001 and 4801:2001 Occupational health and safety systems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2: Children’s Health and Safety</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2.3: Each child is protected</w:t>
      </w:r>
    </w:p>
    <w:p w:rsidR="00000000" w:rsidDel="00000000" w:rsidP="00000000" w:rsidRDefault="00000000" w:rsidRPr="00000000" w14:paraId="0000002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2.3.1: Children are adequately supervised at all times</w:t>
      </w:r>
    </w:p>
    <w:p w:rsidR="00000000" w:rsidDel="00000000" w:rsidP="00000000" w:rsidRDefault="00000000" w:rsidRPr="00000000" w14:paraId="0000002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2.3.2: Every reasonable precaution is taken to protect children from harm and any hazard likely to cause injury</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3: Physical Environment</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3.1: The design and location of the premises is appropriate for the operation of a service</w:t>
      </w:r>
    </w:p>
    <w:p w:rsidR="00000000" w:rsidDel="00000000" w:rsidP="00000000" w:rsidRDefault="00000000" w:rsidRPr="00000000" w14:paraId="0000003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3.1.1: Outdoor and indoor spaces, buildings, furniture, equipment, facilities and resources are suitable for their purpose</w:t>
      </w:r>
    </w:p>
    <w:p w:rsidR="00000000" w:rsidDel="00000000" w:rsidP="00000000" w:rsidRDefault="00000000" w:rsidRPr="00000000" w14:paraId="0000003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3.1.2: Premises, furniture and equipment are safe, clean and well maintained</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7: Leadership and Service Management</w:t>
      </w:r>
    </w:p>
    <w:p w:rsidR="00000000" w:rsidDel="00000000" w:rsidP="00000000" w:rsidRDefault="00000000" w:rsidRPr="00000000" w14:paraId="0000003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7.1: Effective leadership promotes a positive organisational culture and builds a professional learning community</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Regulations 2007</w:t>
      </w:r>
    </w:p>
    <w:p w:rsidR="00000000" w:rsidDel="00000000" w:rsidP="00000000" w:rsidRDefault="00000000" w:rsidRPr="00000000" w14:paraId="00000036">
      <w:pPr>
        <w:spacing w:after="0" w:lineRule="auto"/>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495925" cy="650875"/>
                <wp:effectExtent b="0" l="0" r="0" t="0"/>
                <wp:wrapNone/>
                <wp:docPr id="7" name=""/>
                <a:graphic>
                  <a:graphicData uri="http://schemas.microsoft.com/office/word/2010/wordprocessingShape">
                    <wps:wsp>
                      <wps:cNvSpPr/>
                      <wps:cNvPr id="3" name="Shape 3"/>
                      <wps:spPr>
                        <a:xfrm>
                          <a:off x="2602800" y="3459325"/>
                          <a:ext cx="5486400" cy="641350"/>
                        </a:xfrm>
                        <a:prstGeom prst="rect">
                          <a:avLst/>
                        </a:prstGeom>
                        <a:solidFill>
                          <a:srgbClr val="DDDDDD"/>
                        </a:solidFill>
                        <a:ln>
                          <a:noFill/>
                        </a:ln>
                      </wps:spPr>
                      <wps:txbx>
                        <w:txbxContent>
                          <w:p w:rsidR="00000000" w:rsidDel="00000000" w:rsidP="00000000" w:rsidRDefault="00000000" w:rsidRPr="00000000">
                            <w:pPr>
                              <w:spacing w:after="10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 </w:t>
                            </w:r>
                          </w:p>
                          <w:p w:rsidR="00000000" w:rsidDel="00000000" w:rsidP="00000000" w:rsidRDefault="00000000" w:rsidRPr="00000000">
                            <w:pPr>
                              <w:spacing w:after="20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ff"/>
                                <w:sz w:val="19"/>
                                <w:u w:val="single"/>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 </w:t>
                            </w:r>
                          </w:p>
                          <w:p w:rsidR="00000000" w:rsidDel="00000000" w:rsidP="00000000" w:rsidRDefault="00000000" w:rsidRPr="00000000">
                            <w:pPr>
                              <w:spacing w:after="17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495925" cy="650875"/>
                <wp:effectExtent b="0" l="0" r="0" t="0"/>
                <wp:wrapNone/>
                <wp:docPr id="7"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495925" cy="650875"/>
                        </a:xfrm>
                        <a:prstGeom prst="rect"/>
                        <a:ln/>
                      </pic:spPr>
                    </pic:pic>
                  </a:graphicData>
                </a:graphic>
              </wp:anchor>
            </w:drawing>
          </mc:Fallback>
        </mc:AlternateContent>
      </w:r>
    </w:p>
    <w:p w:rsidR="00000000" w:rsidDel="00000000" w:rsidP="00000000" w:rsidRDefault="00000000" w:rsidRPr="00000000" w14:paraId="00000037">
      <w:pPr>
        <w:shd w:fill="ffffff" w:val="clear"/>
        <w:rPr/>
      </w:pPr>
      <w:r w:rsidDel="00000000" w:rsidR="00000000" w:rsidRPr="00000000">
        <w:rPr>
          <w:rtl w:val="0"/>
        </w:rPr>
      </w:r>
    </w:p>
    <w:p w:rsidR="00000000" w:rsidDel="00000000" w:rsidP="00000000" w:rsidRDefault="00000000" w:rsidRPr="00000000" w14:paraId="00000038">
      <w:pPr>
        <w:shd w:fill="ffffff" w:val="clear"/>
        <w:rPr/>
      </w:pPr>
      <w:r w:rsidDel="00000000" w:rsidR="00000000" w:rsidRPr="00000000">
        <w:rPr>
          <w:rtl w:val="0"/>
        </w:rPr>
      </w:r>
    </w:p>
    <w:p w:rsidR="00000000" w:rsidDel="00000000" w:rsidP="00000000" w:rsidRDefault="00000000" w:rsidRPr="00000000" w14:paraId="00000039">
      <w:pPr>
        <w:shd w:fill="ffffff" w:val="clear"/>
        <w:rPr>
          <w:sz w:val="10"/>
          <w:szCs w:val="10"/>
        </w:rPr>
      </w:pPr>
      <w:r w:rsidDel="00000000" w:rsidR="00000000" w:rsidRPr="00000000">
        <w:rPr>
          <w:rtl w:val="0"/>
        </w:rPr>
      </w:r>
    </w:p>
    <w:p w:rsidR="00000000" w:rsidDel="00000000" w:rsidP="00000000" w:rsidRDefault="00000000" w:rsidRPr="00000000" w14:paraId="0000003A">
      <w:pPr>
        <w:shd w:fill="ffffff" w:val="clear"/>
        <w:rPr>
          <w:sz w:val="10"/>
          <w:szCs w:val="10"/>
        </w:rPr>
      </w:pPr>
      <w:r w:rsidDel="00000000" w:rsidR="00000000" w:rsidRPr="00000000">
        <w:rPr>
          <w:rtl w:val="0"/>
        </w:rPr>
      </w:r>
    </w:p>
    <w:p w:rsidR="00000000" w:rsidDel="00000000" w:rsidP="00000000" w:rsidRDefault="00000000" w:rsidRPr="00000000" w14:paraId="0000003B">
      <w:pPr>
        <w:pStyle w:val="Heading2"/>
        <w:numPr>
          <w:ilvl w:val="0"/>
          <w:numId w:val="1"/>
        </w:numPr>
        <w:ind w:left="720" w:hanging="360"/>
        <w:rPr/>
      </w:pPr>
      <w:r w:rsidDel="00000000" w:rsidR="00000000" w:rsidRPr="00000000">
        <w:rPr>
          <w:rtl w:val="0"/>
        </w:rPr>
        <w:t xml:space="preserve">DEFINITIONS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Duty of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common law concept that refers to the responsibilities of organisations to provide people with an adequate level of protection against harm and all reasonable foreseeable risk of injury. In the context of this policy, duty of care refers to the responsibility of education and care services to provide children, staff, students, volunteers, contractors and anyone visiting the service with an adequate level of care and protection against reasonable foreseeable harm and injury.</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element with the potential to cause death, injury, illness or disease.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identification: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process that involves identifying all foreseeable hazards in the workplace and understanding the possible harm that each hazard may cause.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management: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structured process of hazard identification, risk assessment and control, aimed at providing safe and healthy conditions for employees, contractors and visitors while on the premises of Delacombe Primary School Outside of School Hours Care or while engaged in activities endorsed by Delacombe Primary School Outside of School Hours Care.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Harm: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Includes death, or injury, illness (physical or psychological) or disease that may be suffered by a person as a consequence of exposure to a hazard.</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 safety data sheet: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Provides employees and emergency personnel with safety procedures for working with toxic or dangerous materials. The data sheet includes all relevant information about the material such as physical properties (e.g. melting/boiling point, toxicity and reactivity), health effects, first aid requirements and safe handling procedures (e.g. personal protective equipment, safe storage/disposal and management of spills).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OHS committee: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committee that facilitates co-operation between an employer and employees in instigating, developing and carrying out measures designed to ensure the health and safety of employees in the workplace.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chance (likelihood) that a hazard will cause harm to individuals.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Risk assessment: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process for developing knowledge/understanding about hazards and risks so that sound decisions can be made about the control of hazards. Risk assessments assist in determining:</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levels of harm can occur</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harm can occur</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likelihood that harm will occur.</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Risk control: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measure, work process or system that eliminates an OHS hazard or risk, or if this is not possible, reduces the risk so far as is reasonably practicable.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4E">
      <w:pPr>
        <w:pStyle w:val="Heading4"/>
        <w:rPr/>
      </w:pPr>
      <w:bookmarkStart w:colFirst="0" w:colLast="0" w:name="_heading=h.gjdgxs" w:id="1"/>
      <w:bookmarkEnd w:id="1"/>
      <w:r w:rsidDel="00000000" w:rsidR="00000000" w:rsidRPr="00000000">
        <w:rPr>
          <w:rtl w:val="0"/>
        </w:rPr>
        <w:t xml:space="preserve">Sources</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Childhood Management Manual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ELAA</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Getting into the Act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WorkSafe Victoria</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Getting help to improve health and safety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WorkSafe Victoria</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OHS Act 2004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WorkSafe Victoria</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Managing safety in your workplace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WorkSafe Victoria</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OHS in Early Childhood Services (ELAA):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www.ohsinecservices.org.au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WorkSafe Victoria: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www.worksafe.vic.gov.au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6">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Emergency and Evacuation Policy</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Participation of Volunteers and Students Policy</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2"/>
        <w:numPr>
          <w:ilvl w:val="0"/>
          <w:numId w:val="1"/>
        </w:numPr>
        <w:ind w:left="720" w:hanging="360"/>
        <w:rPr/>
      </w:pPr>
      <w:r w:rsidDel="00000000" w:rsidR="00000000" w:rsidRPr="00000000">
        <w:rPr>
          <w:rtl w:val="0"/>
        </w:rPr>
        <w:t xml:space="preserve">PROCEDURES</w:t>
      </w:r>
    </w:p>
    <w:p w:rsidR="00000000" w:rsidDel="00000000" w:rsidP="00000000" w:rsidRDefault="00000000" w:rsidRPr="00000000" w14:paraId="00000061">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and maintaining a work environment that is safe and without risks to health (OHS Act: Section 21). This includes ensuring that:</w:t>
      </w:r>
    </w:p>
    <w:p w:rsidR="00000000" w:rsidDel="00000000" w:rsidP="00000000" w:rsidRDefault="00000000" w:rsidRPr="00000000" w14:paraId="0000006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safe systems of work</w:t>
      </w:r>
    </w:p>
    <w:p w:rsidR="00000000" w:rsidDel="00000000" w:rsidP="00000000" w:rsidRDefault="00000000" w:rsidRPr="00000000" w14:paraId="0000006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plant and equipment provided for use by staff, including machinery, appliances and tools etc., are safe and meet relevant safety standards</w:t>
      </w:r>
    </w:p>
    <w:p w:rsidR="00000000" w:rsidDel="00000000" w:rsidP="00000000" w:rsidRDefault="00000000" w:rsidRPr="00000000" w14:paraId="0000006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substances, and plant and equipment, are used, handled, and stored safely</w:t>
      </w:r>
    </w:p>
    <w:p w:rsidR="00000000" w:rsidDel="00000000" w:rsidP="00000000" w:rsidRDefault="00000000" w:rsidRPr="00000000" w14:paraId="0000006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 safety data sheets are supplied for all chemicals kept and/or used at the service (refer to: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www.ohsinecservices.org.au</w:t>
        </w:r>
      </w:hyperlink>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adequate welfare facilities e.g. first aid and dining facilities etc.</w:t>
      </w:r>
    </w:p>
    <w:p w:rsidR="00000000" w:rsidDel="00000000" w:rsidP="00000000" w:rsidRDefault="00000000" w:rsidRPr="00000000" w14:paraId="0000006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appropriate information, instruction, training and supervision for employees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This duty of care is owed to all employees, children, parents/guardians, volunteers, students, contractors and any members of the public who are at the workplace at any time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there is a systematic risk management approach (refer to: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www.ohsinecservices.org.au</w:t>
        </w:r>
      </w:hyperlink>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management of workplace hazards. This includes ensuring that:</w:t>
      </w:r>
    </w:p>
    <w:p w:rsidR="00000000" w:rsidDel="00000000" w:rsidP="00000000" w:rsidRDefault="00000000" w:rsidRPr="00000000" w14:paraId="0000006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hazards and risks to health and safety are identified, assessed and eliminated or, if it is not possible to remove the hazard/risk completely, effectively controlled</w:t>
      </w:r>
    </w:p>
    <w:p w:rsidR="00000000" w:rsidDel="00000000" w:rsidP="00000000" w:rsidRDefault="00000000" w:rsidRPr="00000000" w14:paraId="0000006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measures employed to eliminate/control hazards and risks to health and safety are monitored and evaluated regularly</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regular safety audits of the following:</w:t>
      </w:r>
    </w:p>
    <w:p w:rsidR="00000000" w:rsidDel="00000000" w:rsidP="00000000" w:rsidRDefault="00000000" w:rsidRPr="00000000" w14:paraId="0000006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indoor and outdoor environments</w:t>
      </w:r>
    </w:p>
    <w:p w:rsidR="00000000" w:rsidDel="00000000" w:rsidP="00000000" w:rsidRDefault="00000000" w:rsidRPr="00000000" w14:paraId="0000006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equipment, including emergency equipment</w:t>
      </w:r>
    </w:p>
    <w:p w:rsidR="00000000" w:rsidDel="00000000" w:rsidP="00000000" w:rsidRDefault="00000000" w:rsidRPr="00000000" w14:paraId="0000007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playgrounds and fixed equipment in outdoor environments</w:t>
      </w:r>
    </w:p>
    <w:p w:rsidR="00000000" w:rsidDel="00000000" w:rsidP="00000000" w:rsidRDefault="00000000" w:rsidRPr="00000000" w14:paraId="0000007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cleaning services</w:t>
      </w:r>
    </w:p>
    <w:p w:rsidR="00000000" w:rsidDel="00000000" w:rsidP="00000000" w:rsidRDefault="00000000" w:rsidRPr="00000000" w14:paraId="0000007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horticultural maintenance</w:t>
      </w:r>
    </w:p>
    <w:p w:rsidR="00000000" w:rsidDel="00000000" w:rsidP="00000000" w:rsidRDefault="00000000" w:rsidRPr="00000000" w14:paraId="0000007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pest control</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monitoring the conditions of the workplace and the health of employees (OHS Act: Section 22)</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protecting other individuals from risks arising from the service’s activities, including holding a fete or a working bee etc., or any activity that is ancillary to the operation of the service e.g. contractors cleaning the premises after hours (OHS Act: Section 23)</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adequate instruction to staff in safe working procedures, and informing them of known hazards to their health and wellbeing that are associated with the work that they perform at the service</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plant, equipment and furniture are maintained in a safe condition</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procedures to guide the safe use of harmful substances, such as chemicals, in the workplace</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OHS accountability is included in all position descriptions</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allocating adequate resources to implement this policy</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displaying this policy in a prominent location at the service premises</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physical environment at the service is safe, secure and free from hazards for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implementing/practising emergency and evacuation procedures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Emergency 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Evacuation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and reviewing this policy in consultation with the Nominated Supervisor, educators, staff, contractors and parents/guardians</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and providing appropriate resources, induction and training to assist educators, staff, contractors, visitors, volunteers and students to implement this policy</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Nominated Supervisor, educators, staff, contractors, volunteers and students are kept informed of any relevant changes in legislation and practices in relation to this policy</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consulting appropriately with employees on OHS matters including:</w:t>
      </w:r>
    </w:p>
    <w:p w:rsidR="00000000" w:rsidDel="00000000" w:rsidP="00000000" w:rsidRDefault="00000000" w:rsidRPr="00000000" w14:paraId="0000008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identification of hazards</w:t>
      </w:r>
    </w:p>
    <w:p w:rsidR="00000000" w:rsidDel="00000000" w:rsidP="00000000" w:rsidRDefault="00000000" w:rsidRPr="00000000" w14:paraId="0000008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making decisions on how to manage and control health and safety risks</w:t>
      </w:r>
    </w:p>
    <w:p w:rsidR="00000000" w:rsidDel="00000000" w:rsidP="00000000" w:rsidRDefault="00000000" w:rsidRPr="00000000" w14:paraId="0000008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making decisions on health and safety procedures</w:t>
      </w:r>
    </w:p>
    <w:p w:rsidR="00000000" w:rsidDel="00000000" w:rsidP="00000000" w:rsidRDefault="00000000" w:rsidRPr="00000000" w14:paraId="0000008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need for establishing an OHS committee and determining membership of the committee</w:t>
      </w:r>
    </w:p>
    <w:p w:rsidR="00000000" w:rsidDel="00000000" w:rsidP="00000000" w:rsidRDefault="00000000" w:rsidRPr="00000000" w14:paraId="0000008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proposed changes at the service that may impact on health and safety</w:t>
      </w:r>
    </w:p>
    <w:p w:rsidR="00000000" w:rsidDel="00000000" w:rsidP="00000000" w:rsidRDefault="00000000" w:rsidRPr="00000000" w14:paraId="0000008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establishing health and safety committees</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WorkSafe Victoria about serious workplace incidents, and preserving the site of an incident (OHS Act: Sections 38–39)</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holding appropriate licenses, registrations and permits, where required by the OHS Act</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attempting to resolve OHS issues with employees or their representatives within a reasonable timeframe</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discriminating against employees who are involved in health and safety negotiations</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allowing access to an authorised representative of a staff member who is acting within his/her powers under the OHS Act</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producing OHS documentation as required by inspectors and answering any questions that an inspector asks</w:t>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obstructing, misleading or intimidating an inspector who is performing his/her duties.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5685155" cy="803275"/>
                <wp:effectExtent b="0" l="0" r="0" t="0"/>
                <wp:docPr id="6" name=""/>
                <a:graphic>
                  <a:graphicData uri="http://schemas.microsoft.com/office/word/2010/wordprocessingShape">
                    <wps:wsp>
                      <wps:cNvSpPr/>
                      <wps:cNvPr id="2" name="Shape 2"/>
                      <wps:spPr>
                        <a:xfrm>
                          <a:off x="2508185" y="3383125"/>
                          <a:ext cx="5675630" cy="793750"/>
                        </a:xfrm>
                        <a:prstGeom prst="rect">
                          <a:avLst/>
                        </a:prstGeom>
                        <a:solidFill>
                          <a:srgbClr val="DDDDDD"/>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 </w:t>
                            </w:r>
                            <w:r w:rsidDel="00000000" w:rsidR="00000000" w:rsidRPr="00000000">
                              <w:rPr>
                                <w:rFonts w:ascii="Arial" w:cs="Arial" w:eastAsia="Arial" w:hAnsi="Arial"/>
                                <w:b w:val="0"/>
                                <w:i w:val="0"/>
                                <w:smallCaps w:val="0"/>
                                <w:strike w:val="0"/>
                                <w:color w:val="0000ff"/>
                                <w:sz w:val="19"/>
                                <w:u w:val="single"/>
                                <w:vertAlign w:val="baseline"/>
                              </w:rPr>
                              <w:t xml:space="preserve">www.ohsinecservices.org.au </w:t>
                            </w:r>
                          </w:p>
                        </w:txbxContent>
                      </wps:txbx>
                      <wps:bodyPr anchorCtr="0" anchor="t" bIns="82800" lIns="91425" spcFirstLastPara="1" rIns="91425" wrap="square" tIns="45700">
                        <a:noAutofit/>
                      </wps:bodyPr>
                    </wps:wsp>
                  </a:graphicData>
                </a:graphic>
              </wp:inline>
            </w:drawing>
          </mc:Choice>
          <mc:Fallback>
            <w:drawing>
              <wp:inline distB="0" distT="0" distL="0" distR="0">
                <wp:extent cx="5685155" cy="803275"/>
                <wp:effectExtent b="0" l="0" r="0" t="0"/>
                <wp:docPr id="6"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5685155" cy="8032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0">
      <w:pPr>
        <w:pStyle w:val="Heading4"/>
        <w:spacing w:before="240" w:lineRule="auto"/>
        <w:rPr/>
      </w:pPr>
      <w:r w:rsidDel="00000000" w:rsidR="00000000" w:rsidRPr="00000000">
        <w:rPr>
          <w:rtl w:val="0"/>
        </w:rPr>
        <w:t xml:space="preserve">The Nominated Supervisor is responsible for:</w:t>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educators/staff are aware of this policy, and are supported to implement it at the service</w:t>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organising/facilitating regular safety audits of the following:</w:t>
      </w:r>
    </w:p>
    <w:p w:rsidR="00000000" w:rsidDel="00000000" w:rsidP="00000000" w:rsidRDefault="00000000" w:rsidRPr="00000000" w14:paraId="0000009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indoor and outdoor environments</w:t>
      </w:r>
    </w:p>
    <w:p w:rsidR="00000000" w:rsidDel="00000000" w:rsidP="00000000" w:rsidRDefault="00000000" w:rsidRPr="00000000" w14:paraId="0000009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equipment, including emergency equipment</w:t>
      </w:r>
    </w:p>
    <w:p w:rsidR="00000000" w:rsidDel="00000000" w:rsidP="00000000" w:rsidRDefault="00000000" w:rsidRPr="00000000" w14:paraId="0000009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playgrounds and fixed equipment in outdoor environments</w:t>
      </w:r>
    </w:p>
    <w:p w:rsidR="00000000" w:rsidDel="00000000" w:rsidP="00000000" w:rsidRDefault="00000000" w:rsidRPr="00000000" w14:paraId="0000009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cleaning services</w:t>
      </w:r>
    </w:p>
    <w:p w:rsidR="00000000" w:rsidDel="00000000" w:rsidP="00000000" w:rsidRDefault="00000000" w:rsidRPr="00000000" w14:paraId="0000009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horticultural maintenance</w:t>
      </w:r>
    </w:p>
    <w:p w:rsidR="00000000" w:rsidDel="00000000" w:rsidP="00000000" w:rsidRDefault="00000000" w:rsidRPr="00000000" w14:paraId="0000009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pest control</w:t>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cupboards/rooms are labelled accordingly, including those that contain chemicals and first aid kits, and that child-proof locks are installed on doors and cupboards where contents may be harmful</w:t>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physical environment at the service is safe, secure and free from hazards for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equipment and materials used at the service meet relevant safety standards</w:t>
      </w:r>
    </w:p>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service is up to date with current legislation on child restraints in vehicles if transporting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and practising emergency and evacuation procedures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Emergency 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Evacuation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and reviewing this policy in consultation with the Approved Provider, educators, staff, contractors and parents/guardians</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and providing appropriate resources and training to assist educators, staff, contractors, visitors, volunteers and students to implement this policy</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up to date and complying with any relevant changes in legislation and practices in relation to this policy.</w:t>
      </w:r>
    </w:p>
    <w:p w:rsidR="00000000" w:rsidDel="00000000" w:rsidP="00000000" w:rsidRDefault="00000000" w:rsidRPr="00000000" w14:paraId="000000A1">
      <w:pPr>
        <w:pStyle w:val="Heading4"/>
        <w:spacing w:before="170" w:lineRule="auto"/>
        <w:rPr/>
      </w:pPr>
      <w:r w:rsidDel="00000000" w:rsidR="00000000" w:rsidRPr="00000000">
        <w:rPr>
          <w:rtl w:val="0"/>
        </w:rPr>
        <w:t xml:space="preserve">Certified Supervisors and other educators/staff are responsible for:</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care of their own safety and the safety of others who may be affected by their actions</w:t>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co-operating with reasonable OHS actions taken by the Approved Provider, including:</w:t>
      </w:r>
    </w:p>
    <w:p w:rsidR="00000000" w:rsidDel="00000000" w:rsidP="00000000" w:rsidRDefault="00000000" w:rsidRPr="00000000" w14:paraId="000000A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OHS rules and guidelines</w:t>
      </w:r>
    </w:p>
    <w:p w:rsidR="00000000" w:rsidDel="00000000" w:rsidP="00000000" w:rsidRDefault="00000000" w:rsidRPr="00000000" w14:paraId="000000A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helping to ensure housekeeping is of the standard set out in service policies</w:t>
      </w:r>
    </w:p>
    <w:p w:rsidR="00000000" w:rsidDel="00000000" w:rsidP="00000000" w:rsidRDefault="00000000" w:rsidRPr="00000000" w14:paraId="000000A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attending OHS training as required</w:t>
      </w:r>
    </w:p>
    <w:p w:rsidR="00000000" w:rsidDel="00000000" w:rsidP="00000000" w:rsidRDefault="00000000" w:rsidRPr="00000000" w14:paraId="000000A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reporting OHS incidents</w:t>
      </w:r>
    </w:p>
    <w:p w:rsidR="00000000" w:rsidDel="00000000" w:rsidP="00000000" w:rsidRDefault="00000000" w:rsidRPr="00000000" w14:paraId="000000A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co-operating with OHS investigations</w:t>
      </w:r>
    </w:p>
    <w:p w:rsidR="00000000" w:rsidDel="00000000" w:rsidP="00000000" w:rsidRDefault="00000000" w:rsidRPr="00000000" w14:paraId="000000A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good OHS practices with fellow employees and others attending the service</w:t>
      </w:r>
    </w:p>
    <w:p w:rsidR="00000000" w:rsidDel="00000000" w:rsidP="00000000" w:rsidRDefault="00000000" w:rsidRPr="00000000" w14:paraId="000000A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assisting the Approved Provider with tasks relating to OHS, such as conducting OHS inspections during working hours</w:t>
      </w:r>
    </w:p>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interfering with safety equipment provided by the Approved Provider</w:t>
      </w:r>
    </w:p>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practising emergency and evacuation procedures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Emergency and Evacuation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physical environment at the service is safe, secure and free from hazards for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a clean environment daily, and removing tripping/slipping hazards as soon as these become apparent</w:t>
      </w:r>
    </w:p>
    <w:p w:rsidR="00000000" w:rsidDel="00000000" w:rsidP="00000000" w:rsidRDefault="00000000" w:rsidRPr="00000000" w14:paraId="000000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up to date with current legislation on child restraints in vehicles if transporting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and reviewing this policy in consultation with the Approved Provider, Nominated Supervisor, educators, staff, contractors and parents/guardians.</w:t>
      </w:r>
    </w:p>
    <w:p w:rsidR="00000000" w:rsidDel="00000000" w:rsidP="00000000" w:rsidRDefault="00000000" w:rsidRPr="00000000" w14:paraId="000000B1">
      <w:pPr>
        <w:pStyle w:val="Heading4"/>
        <w:spacing w:before="170" w:lineRule="auto"/>
        <w:rPr/>
      </w:pPr>
      <w:r w:rsidDel="00000000" w:rsidR="00000000" w:rsidRPr="00000000">
        <w:rPr>
          <w:rtl w:val="0"/>
        </w:rPr>
        <w:t xml:space="preserve">Students on placements, volunteers, contractors and parents/guardians at the service are responsible for:</w:t>
      </w:r>
    </w:p>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familiar with this policy</w:t>
      </w:r>
    </w:p>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co-operating with reasonable OHS rules implemented by the service</w:t>
      </w:r>
    </w:p>
    <w:p w:rsidR="00000000" w:rsidDel="00000000" w:rsidP="00000000" w:rsidRDefault="00000000" w:rsidRPr="00000000" w14:paraId="000000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acting recklessly and/or placing the health and safety of other adults or children at the service at risk.</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pStyle w:val="Heading2"/>
        <w:numPr>
          <w:ilvl w:val="0"/>
          <w:numId w:val="1"/>
        </w:numPr>
        <w:ind w:left="720" w:hanging="360"/>
        <w:rPr/>
      </w:pPr>
      <w:r w:rsidDel="00000000" w:rsidR="00000000" w:rsidRPr="00000000">
        <w:rPr>
          <w:rtl w:val="0"/>
        </w:rPr>
        <w:t xml:space="preserve">EVALUATION</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 particularly in relation to identifying and responding to occupational health and safety issues</w:t>
      </w:r>
    </w:p>
    <w:p w:rsidR="00000000" w:rsidDel="00000000" w:rsidP="00000000" w:rsidRDefault="00000000" w:rsidRPr="00000000" w14:paraId="000000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 (Regulation 172(2)).</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pStyle w:val="Heading2"/>
        <w:numPr>
          <w:ilvl w:val="0"/>
          <w:numId w:val="1"/>
        </w:numPr>
        <w:ind w:left="720" w:hanging="360"/>
        <w:rPr/>
      </w:pPr>
      <w:r w:rsidDel="00000000" w:rsidR="00000000" w:rsidRPr="00000000">
        <w:rPr>
          <w:rtl w:val="0"/>
        </w:rPr>
        <w:t xml:space="preserve">Attachments</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Nil</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pStyle w:val="Heading2"/>
        <w:numPr>
          <w:ilvl w:val="0"/>
          <w:numId w:val="1"/>
        </w:numPr>
        <w:ind w:left="720" w:hanging="360"/>
        <w:rPr/>
      </w:pPr>
      <w:r w:rsidDel="00000000" w:rsidR="00000000" w:rsidRPr="00000000">
        <w:rPr>
          <w:rtl w:val="0"/>
        </w:rPr>
        <w:t xml:space="preserve">Authorisation</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Delacombe Primary School Outside of School Hours Care on 20-5-2019</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pStyle w:val="Heading1"/>
        <w:rPr>
          <w:sz w:val="20"/>
          <w:szCs w:val="20"/>
        </w:rPr>
      </w:pPr>
      <w:r w:rsidDel="00000000" w:rsidR="00000000" w:rsidRPr="00000000">
        <w:rPr>
          <w:rtl w:val="0"/>
        </w:rPr>
        <w:t xml:space="preserve">Review date: May 2022   </w:t>
      </w:r>
      <w:r w:rsidDel="00000000" w:rsidR="00000000" w:rsidRPr="00000000">
        <w:rPr>
          <w:rtl w:val="0"/>
        </w:rPr>
      </w:r>
    </w:p>
    <w:p w:rsidR="00000000" w:rsidDel="00000000" w:rsidP="00000000" w:rsidRDefault="00000000" w:rsidRPr="00000000" w14:paraId="000000C5">
      <w:pPr>
        <w:pStyle w:val="Heading1"/>
        <w:rPr/>
      </w:pPr>
      <w:r w:rsidDel="00000000" w:rsidR="00000000" w:rsidRPr="00000000">
        <w:rPr>
          <w:rtl w:val="0"/>
        </w:rPr>
      </w:r>
    </w:p>
    <w:sectPr>
      <w:footerReference r:id="rId16" w:type="default"/>
      <w:pgSz w:h="16838" w:w="11906" w:orient="portrait"/>
      <w:pgMar w:bottom="1134"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070.0" w:type="dxa"/>
      <w:jc w:val="left"/>
      <w:tblInd w:w="0.0" w:type="pct"/>
      <w:tblBorders>
        <w:top w:color="000000" w:space="0" w:sz="4" w:val="single"/>
      </w:tblBorders>
      <w:tblLayout w:type="fixed"/>
      <w:tblLook w:val="0400"/>
    </w:tblPr>
    <w:tblGrid>
      <w:gridCol w:w="4541"/>
      <w:gridCol w:w="4529"/>
      <w:tblGridChange w:id="0">
        <w:tblGrid>
          <w:gridCol w:w="4541"/>
          <w:gridCol w:w="4529"/>
        </w:tblGrid>
      </w:tblGridChange>
    </w:tblGrid>
    <w:tr>
      <w:tc>
        <w:tcPr>
          <w:shd w:fill="auto" w:val="clea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2014 Early Learning Association Australia</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Telephone 03 9489 3500 or 1300 730 119 (rural)</w:t>
          </w:r>
        </w:p>
      </w:tc>
      <w:tc>
        <w:tcPr>
          <w:shd w:fill="auto" w:val="cle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(Version 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o"/>
      <w:lvlJc w:val="left"/>
      <w:pPr>
        <w:ind w:left="454" w:hanging="227"/>
      </w:pPr>
      <w:rPr>
        <w:rFonts w:ascii="Courier New" w:cs="Courier New" w:eastAsia="Courier New" w:hAnsi="Courier New"/>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qFormat w:val="1"/>
    <w:rsid w:val="00027457"/>
    <w:pPr>
      <w:spacing w:after="170"/>
    </w:pPr>
    <w:rPr>
      <w:sz w:val="19"/>
      <w:szCs w:val="19"/>
      <w:lang w:eastAsia="en-US"/>
    </w:rPr>
  </w:style>
  <w:style w:type="paragraph" w:styleId="Heading1">
    <w:name w:val="heading 1"/>
    <w:next w:val="BodyText"/>
    <w:link w:val="Heading1Char"/>
    <w:qFormat w:val="1"/>
    <w:rsid w:val="002071F5"/>
    <w:pPr>
      <w:keepNext w:val="1"/>
      <w:keepLines w:val="1"/>
      <w:spacing w:after="100" w:before="360" w:line="280" w:lineRule="atLeast"/>
      <w:outlineLvl w:val="0"/>
    </w:pPr>
    <w:rPr>
      <w:rFonts w:eastAsia="Times New Roman"/>
      <w:b w:val="1"/>
      <w:bCs w:val="1"/>
      <w:caps w:val="1"/>
      <w:color w:val="000000"/>
      <w:sz w:val="24"/>
      <w:szCs w:val="24"/>
    </w:rPr>
  </w:style>
  <w:style w:type="paragraph" w:styleId="Heading2">
    <w:name w:val="heading 2"/>
    <w:next w:val="BodyText"/>
    <w:link w:val="Heading2Char"/>
    <w:qFormat w:val="1"/>
    <w:rsid w:val="00636744"/>
    <w:pPr>
      <w:numPr>
        <w:numId w:val="4"/>
      </w:numPr>
      <w:spacing w:after="60" w:before="200"/>
      <w:ind w:left="284" w:hanging="284"/>
      <w:outlineLvl w:val="1"/>
    </w:pPr>
    <w:rPr>
      <w:rFonts w:eastAsia="Times New Roman"/>
      <w:b w:val="1"/>
      <w:bCs w:val="1"/>
      <w:caps w:val="1"/>
      <w:color w:val="000000"/>
      <w:sz w:val="22"/>
      <w:szCs w:val="22"/>
    </w:rPr>
  </w:style>
  <w:style w:type="paragraph" w:styleId="Heading3">
    <w:name w:val="heading 3"/>
    <w:next w:val="BodyText"/>
    <w:link w:val="Heading3Char"/>
    <w:qFormat w:val="1"/>
    <w:rsid w:val="00F06A87"/>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9C61D0"/>
    <w:pPr>
      <w:keepNext w:val="1"/>
      <w:spacing w:after="60" w:before="140" w:line="230" w:lineRule="atLeast"/>
      <w:outlineLvl w:val="3"/>
    </w:pPr>
    <w:rPr>
      <w:rFonts w:cs="Arial" w:eastAsia="Times New Roman"/>
      <w:b w:val="1"/>
      <w:bCs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2071F5"/>
    <w:rPr>
      <w:rFonts w:eastAsia="Times New Roman"/>
      <w:b w:val="1"/>
      <w:bCs w:val="1"/>
      <w:caps w:val="1"/>
      <w:color w:val="000000"/>
      <w:sz w:val="24"/>
      <w:szCs w:val="24"/>
      <w:lang w:bidi="ar-SA" w:eastAsia="en-AU"/>
    </w:rPr>
  </w:style>
  <w:style w:type="paragraph" w:styleId="Title">
    <w:name w:val="Title"/>
    <w:next w:val="Normal"/>
    <w:link w:val="TitleChar"/>
    <w:uiPriority w:val="1"/>
    <w:qFormat w:val="1"/>
    <w:rsid w:val="002071F5"/>
    <w:pPr>
      <w:pBdr>
        <w:bottom w:color="auto" w:space="1" w:sz="4" w:val="single"/>
      </w:pBdr>
      <w:spacing w:after="60" w:line="320" w:lineRule="atLeast"/>
    </w:pPr>
    <w:rPr>
      <w:rFonts w:eastAsia="Times New Roman"/>
      <w:b w:val="1"/>
      <w:bCs w:val="1"/>
      <w:caps w:val="1"/>
      <w:color w:val="000000"/>
      <w:sz w:val="28"/>
      <w:szCs w:val="28"/>
    </w:rPr>
  </w:style>
  <w:style w:type="character" w:styleId="TitleChar" w:customStyle="1">
    <w:name w:val="Title Char"/>
    <w:link w:val="Title"/>
    <w:uiPriority w:val="1"/>
    <w:rsid w:val="002071F5"/>
    <w:rPr>
      <w:rFonts w:eastAsia="Times New Roman"/>
      <w:b w:val="1"/>
      <w:bCs w:val="1"/>
      <w:caps w:val="1"/>
      <w:color w:val="000000"/>
      <w:sz w:val="28"/>
      <w:szCs w:val="28"/>
      <w:lang w:bidi="ar-SA"/>
    </w:rPr>
  </w:style>
  <w:style w:type="paragraph" w:styleId="Bullets2" w:customStyle="1">
    <w:name w:val="Bullets 2"/>
    <w:qFormat w:val="1"/>
    <w:rsid w:val="00636744"/>
    <w:pPr>
      <w:numPr>
        <w:ilvl w:val="1"/>
        <w:numId w:val="3"/>
      </w:numPr>
      <w:spacing w:after="60" w:line="260" w:lineRule="atLeast"/>
    </w:pPr>
    <w:rPr>
      <w:szCs w:val="19"/>
    </w:rPr>
  </w:style>
  <w:style w:type="paragraph" w:styleId="Attachment1" w:customStyle="1">
    <w:name w:val="Attachment 1"/>
    <w:next w:val="Attachment2"/>
    <w:qFormat w:val="1"/>
    <w:rsid w:val="00EF0934"/>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C25A43"/>
    <w:pPr>
      <w:spacing w:after="170" w:before="60" w:line="260" w:lineRule="atLeast"/>
    </w:pPr>
  </w:style>
  <w:style w:type="character" w:styleId="BodyTextChar" w:customStyle="1">
    <w:name w:val="Body Text Char"/>
    <w:link w:val="BodyText"/>
    <w:rsid w:val="00C25A43"/>
    <w:rPr>
      <w:lang w:bidi="ar-SA" w:eastAsia="en-AU"/>
    </w:rPr>
  </w:style>
  <w:style w:type="character" w:styleId="Heading2Char" w:customStyle="1">
    <w:name w:val="Heading 2 Char"/>
    <w:link w:val="Heading2"/>
    <w:rsid w:val="00636744"/>
    <w:rPr>
      <w:rFonts w:eastAsia="Times New Roman"/>
      <w:b w:val="1"/>
      <w:bCs w:val="1"/>
      <w:caps w:val="1"/>
      <w:color w:val="000000"/>
      <w:sz w:val="22"/>
      <w:szCs w:val="22"/>
      <w:lang w:bidi="ar-SA" w:eastAsia="en-AU"/>
    </w:rPr>
  </w:style>
  <w:style w:type="character" w:styleId="Heading3Char" w:customStyle="1">
    <w:name w:val="Heading 3 Char"/>
    <w:link w:val="Heading3"/>
    <w:rsid w:val="00F06A87"/>
    <w:rPr>
      <w:rFonts w:cs="Arial" w:eastAsia="Times New Roman"/>
      <w:b w:val="1"/>
      <w:bCs w:val="1"/>
      <w:caps w:val="1"/>
      <w:color w:val="000000"/>
      <w:lang w:bidi="ar-SA" w:eastAsia="en-AU"/>
    </w:rPr>
  </w:style>
  <w:style w:type="character" w:styleId="Heading4Char" w:customStyle="1">
    <w:name w:val="Heading 4 Char"/>
    <w:link w:val="Heading4"/>
    <w:rsid w:val="009C61D0"/>
    <w:rPr>
      <w:rFonts w:cs="Arial" w:eastAsia="Times New Roman"/>
      <w:b w:val="1"/>
      <w:bCs w:val="1"/>
      <w:color w:val="000000"/>
      <w:lang w:bidi="ar-SA" w:eastAsia="en-AU"/>
    </w:rPr>
  </w:style>
  <w:style w:type="numbering" w:styleId="Bullets" w:customStyle="1">
    <w:name w:val="Bullets"/>
    <w:uiPriority w:val="99"/>
    <w:locked w:val="1"/>
    <w:rsid w:val="00764088"/>
    <w:pPr>
      <w:numPr>
        <w:numId w:val="1"/>
      </w:numPr>
    </w:pPr>
  </w:style>
  <w:style w:type="paragraph" w:styleId="Bullets1" w:customStyle="1">
    <w:name w:val="Bullets 1"/>
    <w:qFormat w:val="1"/>
    <w:rsid w:val="00636744"/>
    <w:pPr>
      <w:numPr>
        <w:numId w:val="3"/>
      </w:numPr>
      <w:spacing w:after="60" w:line="260" w:lineRule="atLeast"/>
    </w:pPr>
    <w:rPr>
      <w:szCs w:val="19"/>
    </w:rPr>
  </w:style>
  <w:style w:type="paragraph" w:styleId="Header">
    <w:name w:val="header"/>
    <w:basedOn w:val="Normal"/>
    <w:link w:val="HeaderChar"/>
    <w:uiPriority w:val="99"/>
    <w:unhideWhenUsed w:val="1"/>
    <w:rsid w:val="002D4B54"/>
    <w:pPr>
      <w:tabs>
        <w:tab w:val="center" w:pos="4513"/>
        <w:tab w:val="right" w:pos="9026"/>
      </w:tabs>
      <w:spacing w:after="0"/>
    </w:pPr>
  </w:style>
  <w:style w:type="character" w:styleId="HeaderChar" w:customStyle="1">
    <w:name w:val="Header Char"/>
    <w:basedOn w:val="DefaultParagraphFont"/>
    <w:link w:val="Header"/>
    <w:uiPriority w:val="99"/>
    <w:rsid w:val="002D4B54"/>
  </w:style>
  <w:style w:type="paragraph" w:styleId="Footer">
    <w:name w:val="footer"/>
    <w:basedOn w:val="Normal"/>
    <w:link w:val="FooterChar"/>
    <w:uiPriority w:val="99"/>
    <w:unhideWhenUsed w:val="1"/>
    <w:rsid w:val="00F03AC2"/>
    <w:pPr>
      <w:tabs>
        <w:tab w:val="center" w:pos="4513"/>
        <w:tab w:val="right" w:pos="9026"/>
      </w:tabs>
      <w:spacing w:after="0"/>
    </w:pPr>
    <w:rPr>
      <w:sz w:val="16"/>
      <w:szCs w:val="16"/>
      <w:lang w:eastAsia="x-none" w:val="x-none"/>
    </w:rPr>
  </w:style>
  <w:style w:type="character" w:styleId="FooterChar" w:customStyle="1">
    <w:name w:val="Footer Char"/>
    <w:link w:val="Footer"/>
    <w:uiPriority w:val="99"/>
    <w:rsid w:val="00F03AC2"/>
    <w:rPr>
      <w:rFonts w:cs="Arial"/>
      <w:sz w:val="16"/>
      <w:szCs w:val="16"/>
    </w:rPr>
  </w:style>
  <w:style w:type="table" w:styleId="TableGrid">
    <w:name w:val="Table Grid"/>
    <w:basedOn w:val="TableNormal"/>
    <w:uiPriority w:val="59"/>
    <w:locked w:val="1"/>
    <w:rsid w:val="00A25B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2071F5"/>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AD7668"/>
    <w:pPr>
      <w:spacing w:after="720"/>
    </w:pPr>
    <w:rPr>
      <w:rFonts w:cs="Arial" w:eastAsia="Times New Roman"/>
      <w:b w:val="1"/>
      <w:bCs w:val="1"/>
      <w:color w:val="000000"/>
      <w:sz w:val="24"/>
      <w:szCs w:val="24"/>
      <w:lang w:eastAsia="en-US"/>
    </w:rPr>
  </w:style>
  <w:style w:type="paragraph" w:styleId="Bullets3" w:customStyle="1">
    <w:name w:val="Bullets 3"/>
    <w:qFormat w:val="1"/>
    <w:rsid w:val="00636744"/>
    <w:pPr>
      <w:numPr>
        <w:ilvl w:val="2"/>
        <w:numId w:val="3"/>
      </w:numPr>
      <w:spacing w:after="60" w:line="260" w:lineRule="atLeast"/>
    </w:pPr>
    <w:rPr>
      <w:szCs w:val="19"/>
    </w:rPr>
  </w:style>
  <w:style w:type="paragraph" w:styleId="BodyText3ptAfter" w:customStyle="1">
    <w:name w:val="Body Text 3pt After"/>
    <w:basedOn w:val="BodyText"/>
    <w:qFormat w:val="1"/>
    <w:rsid w:val="00C25A43"/>
    <w:pPr>
      <w:spacing w:after="60"/>
    </w:pPr>
  </w:style>
  <w:style w:type="paragraph" w:styleId="BalloonText">
    <w:name w:val="Balloon Text"/>
    <w:basedOn w:val="Normal"/>
    <w:link w:val="BalloonTextChar"/>
    <w:uiPriority w:val="99"/>
    <w:semiHidden w:val="1"/>
    <w:unhideWhenUsed w:val="1"/>
    <w:rsid w:val="002A02CA"/>
    <w:pPr>
      <w:spacing w:after="0"/>
    </w:pPr>
    <w:rPr>
      <w:rFonts w:ascii="Tahoma" w:hAnsi="Tahoma"/>
      <w:sz w:val="16"/>
      <w:szCs w:val="16"/>
      <w:lang w:eastAsia="x-none" w:val="x-none"/>
    </w:rPr>
  </w:style>
  <w:style w:type="character" w:styleId="BalloonTextChar" w:customStyle="1">
    <w:name w:val="Balloon Text Char"/>
    <w:link w:val="BalloonText"/>
    <w:uiPriority w:val="99"/>
    <w:semiHidden w:val="1"/>
    <w:rsid w:val="002A02CA"/>
    <w:rPr>
      <w:rFonts w:ascii="Tahoma" w:cs="Tahoma" w:hAnsi="Tahoma"/>
      <w:sz w:val="16"/>
      <w:szCs w:val="16"/>
    </w:rPr>
  </w:style>
  <w:style w:type="paragraph" w:styleId="SubHeading" w:customStyle="1">
    <w:name w:val="Sub Heading"/>
    <w:basedOn w:val="Normal"/>
    <w:rsid w:val="0096430E"/>
    <w:pPr>
      <w:spacing w:after="40" w:before="80" w:line="280" w:lineRule="atLeast"/>
    </w:pPr>
    <w:rPr>
      <w:rFonts w:cs="Tms Rmn" w:eastAsia="Times New Roman"/>
      <w:b w:val="1"/>
      <w:snapToGrid w:val="0"/>
      <w:sz w:val="22"/>
      <w:szCs w:val="22"/>
    </w:rPr>
  </w:style>
  <w:style w:type="character" w:styleId="Hyperlink">
    <w:name w:val="Hyperlink"/>
    <w:unhideWhenUsed w:val="1"/>
    <w:rsid w:val="00316F5E"/>
    <w:rPr>
      <w:color w:val="0000ff"/>
      <w:u w:val="single"/>
    </w:rPr>
  </w:style>
  <w:style w:type="paragraph" w:styleId="FootnoteText">
    <w:name w:val="footnote text"/>
    <w:basedOn w:val="Normal"/>
    <w:link w:val="FootnoteTextChar"/>
    <w:unhideWhenUsed w:val="1"/>
    <w:rsid w:val="00920DBA"/>
    <w:pPr>
      <w:spacing w:after="0"/>
    </w:pPr>
    <w:rPr>
      <w:rFonts w:eastAsia="Times New Roman"/>
      <w:snapToGrid w:val="0"/>
      <w:sz w:val="20"/>
      <w:szCs w:val="20"/>
      <w:lang w:eastAsia="x-none" w:val="x-none"/>
    </w:rPr>
  </w:style>
  <w:style w:type="character" w:styleId="FootnoteTextChar" w:customStyle="1">
    <w:name w:val="Footnote Text Char"/>
    <w:link w:val="FootnoteText"/>
    <w:rsid w:val="00920DBA"/>
    <w:rPr>
      <w:rFonts w:cs="Times New Roman" w:eastAsia="Times New Roman"/>
      <w:snapToGrid w:val="0"/>
      <w:sz w:val="20"/>
      <w:szCs w:val="20"/>
    </w:rPr>
  </w:style>
  <w:style w:type="character" w:styleId="FootnoteReference">
    <w:name w:val="footnote reference"/>
    <w:unhideWhenUsed w:val="1"/>
    <w:rsid w:val="00920DBA"/>
    <w:rPr>
      <w:vertAlign w:val="superscript"/>
    </w:rPr>
  </w:style>
  <w:style w:type="paragraph" w:styleId="AttachmentNumberedHeading1" w:customStyle="1">
    <w:name w:val="Attachment Numbered Heading 1"/>
    <w:qFormat w:val="1"/>
    <w:rsid w:val="007969AD"/>
    <w:pPr>
      <w:numPr>
        <w:numId w:val="9"/>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1B03C4"/>
    <w:pPr>
      <w:numPr>
        <w:ilvl w:val="1"/>
        <w:numId w:val="9"/>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883C68"/>
    <w:pPr>
      <w:numPr>
        <w:numId w:val="11"/>
      </w:numPr>
      <w:tabs>
        <w:tab w:val="left" w:pos="284"/>
      </w:tabs>
      <w:spacing w:after="40" w:before="40" w:line="260" w:lineRule="atLeast"/>
      <w:ind w:left="284" w:hanging="284"/>
    </w:pPr>
    <w:rPr>
      <w:rFonts w:cs="Tms Rmn" w:eastAsia="Times New Roman"/>
      <w:snapToGrid w:val="0"/>
      <w:sz w:val="20"/>
      <w:szCs w:val="20"/>
      <w:lang w:val="en-GB"/>
    </w:rPr>
  </w:style>
  <w:style w:type="paragraph" w:styleId="Tablecolumnhead" w:customStyle="1">
    <w:name w:val="Table column head"/>
    <w:basedOn w:val="Normal"/>
    <w:qFormat w:val="1"/>
    <w:rsid w:val="00883C68"/>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883C68"/>
    <w:pPr>
      <w:spacing w:after="40" w:before="40" w:line="260" w:lineRule="atLeast"/>
    </w:pPr>
    <w:rPr>
      <w:rFonts w:cs="Tms Rmn" w:eastAsia="Times New Roman"/>
      <w:snapToGrid w:val="0"/>
      <w:sz w:val="20"/>
      <w:szCs w:val="20"/>
      <w:lang w:val="en-GB"/>
    </w:rPr>
  </w:style>
  <w:style w:type="paragraph" w:styleId="Policylist1" w:customStyle="1">
    <w:name w:val="Policy list 1"/>
    <w:aliases w:val="2,3"/>
    <w:basedOn w:val="Normal"/>
    <w:qFormat w:val="1"/>
    <w:rsid w:val="00254DBE"/>
    <w:pPr>
      <w:numPr>
        <w:numId w:val="15"/>
      </w:numPr>
      <w:tabs>
        <w:tab w:val="left" w:pos="284"/>
      </w:tabs>
      <w:spacing w:after="60" w:line="260" w:lineRule="atLeast"/>
      <w:ind w:left="498" w:hanging="249"/>
    </w:pPr>
    <w:rPr>
      <w:rFonts w:cs="Tms Rmn" w:eastAsia="Times New Roman"/>
      <w:snapToGrid w:val="0"/>
      <w:sz w:val="20"/>
      <w:szCs w:val="20"/>
      <w:lang w:val="en-US"/>
    </w:rPr>
  </w:style>
  <w:style w:type="paragraph" w:styleId="BodyText85ptBefore" w:customStyle="1">
    <w:name w:val="Body Text 8.5pt Before"/>
    <w:basedOn w:val="BodyText3ptAfter"/>
    <w:qFormat w:val="1"/>
    <w:rsid w:val="007969AD"/>
    <w:pPr>
      <w:spacing w:before="170"/>
    </w:pPr>
  </w:style>
  <w:style w:type="paragraph" w:styleId="ListParagraph">
    <w:name w:val="List Paragraph"/>
    <w:basedOn w:val="Normal"/>
    <w:uiPriority w:val="34"/>
    <w:qFormat w:val="1"/>
    <w:rsid w:val="00027457"/>
    <w:pPr>
      <w:spacing w:after="200" w:line="276" w:lineRule="auto"/>
      <w:ind w:left="720"/>
      <w:contextualSpacing w:val="1"/>
    </w:pPr>
    <w:rPr>
      <w:rFonts w:ascii="Corbel" w:eastAsia="Calibri" w:hAnsi="Corbel"/>
      <w:sz w:val="22"/>
      <w:szCs w:val="22"/>
    </w:rPr>
  </w:style>
  <w:style w:type="character" w:styleId="CommentReference">
    <w:name w:val="annotation reference"/>
    <w:uiPriority w:val="99"/>
    <w:semiHidden w:val="1"/>
    <w:unhideWhenUsed w:val="1"/>
    <w:rsid w:val="00027457"/>
    <w:rPr>
      <w:sz w:val="16"/>
      <w:szCs w:val="16"/>
    </w:rPr>
  </w:style>
  <w:style w:type="paragraph" w:styleId="CommentText">
    <w:name w:val="annotation text"/>
    <w:basedOn w:val="Normal"/>
    <w:link w:val="CommentTextChar"/>
    <w:uiPriority w:val="99"/>
    <w:semiHidden w:val="1"/>
    <w:unhideWhenUsed w:val="1"/>
    <w:rsid w:val="00027457"/>
    <w:rPr>
      <w:sz w:val="20"/>
      <w:szCs w:val="20"/>
    </w:rPr>
  </w:style>
  <w:style w:type="character" w:styleId="CommentTextChar" w:customStyle="1">
    <w:name w:val="Comment Text Char"/>
    <w:link w:val="CommentText"/>
    <w:uiPriority w:val="99"/>
    <w:semiHidden w:val="1"/>
    <w:rsid w:val="00027457"/>
    <w:rPr>
      <w:lang w:eastAsia="en-US"/>
    </w:rPr>
  </w:style>
  <w:style w:type="paragraph" w:styleId="CommentSubject">
    <w:name w:val="annotation subject"/>
    <w:basedOn w:val="CommentText"/>
    <w:next w:val="CommentText"/>
    <w:link w:val="CommentSubjectChar"/>
    <w:uiPriority w:val="99"/>
    <w:semiHidden w:val="1"/>
    <w:unhideWhenUsed w:val="1"/>
    <w:rsid w:val="00027457"/>
    <w:rPr>
      <w:b w:val="1"/>
      <w:bCs w:val="1"/>
    </w:rPr>
  </w:style>
  <w:style w:type="character" w:styleId="CommentSubjectChar" w:customStyle="1">
    <w:name w:val="Comment Subject Char"/>
    <w:link w:val="CommentSubject"/>
    <w:uiPriority w:val="99"/>
    <w:semiHidden w:val="1"/>
    <w:rsid w:val="00027457"/>
    <w:rPr>
      <w:b w:val="1"/>
      <w:bCs w:val="1"/>
      <w:lang w:eastAsia="en-US"/>
    </w:rPr>
  </w:style>
  <w:style w:type="character" w:styleId="FollowedHyperlink">
    <w:name w:val="FollowedHyperlink"/>
    <w:uiPriority w:val="99"/>
    <w:semiHidden w:val="1"/>
    <w:unhideWhenUsed w:val="1"/>
    <w:rsid w:val="00C74D09"/>
    <w:rPr>
      <w:color w:val="800080"/>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ohsinecservices.org.au" TargetMode="External"/><Relationship Id="rId10" Type="http://schemas.openxmlformats.org/officeDocument/2006/relationships/image" Target="media/image4.png"/><Relationship Id="rId13" Type="http://schemas.openxmlformats.org/officeDocument/2006/relationships/hyperlink" Target="http://www.ohsinecservices.org.au" TargetMode="External"/><Relationship Id="rId12" Type="http://schemas.openxmlformats.org/officeDocument/2006/relationships/hyperlink" Target="http://www.worksafe.vic.gov.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3.png"/><Relationship Id="rId14" Type="http://schemas.openxmlformats.org/officeDocument/2006/relationships/hyperlink" Target="http://www.ohsinecservices.org.au"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sa71YXPNQsQ5Ut+hQppb5Whnvg==">AMUW2mV+OV/2avVphGSnqlPl1KiMIw/HewL5lG4rho9chbYjmFo6cZCcmuokv/GNoRS6dVhJZ5v60/8EPD45B640Wscoru87Hxpl1pd+vUsN3ClujrpeRD3R74m+n6nO2LdLPcQxhLBCKP9mhdboML2KVJ2khgkC7w==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2019-05-02T07:26:00Z</dcterms:created>
  <dc:creator>Power, Dale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