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right"/>
        <w:rPr/>
      </w:pPr>
      <w:bookmarkStart w:colFirst="0" w:colLast="0" w:name="_heading=h.pqhqueb560jb" w:id="0"/>
      <w:bookmarkEnd w:id="0"/>
      <w:r w:rsidDel="00000000" w:rsidR="00000000" w:rsidRPr="00000000">
        <w:rPr/>
        <w:drawing>
          <wp:inline distB="114300" distT="114300" distL="114300" distR="114300">
            <wp:extent cx="1885633" cy="1085850"/>
            <wp:effectExtent b="0" l="0" r="0" t="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85633" cy="10858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91260" cy="983615"/>
            <wp:effectExtent b="0" l="0" r="0" t="0"/>
            <wp:wrapSquare wrapText="bothSides" distB="0" distT="0" distL="114300" distR="114300"/>
            <wp:docPr descr="cid:image001.jpg@01D093C3.A4ED8640" id="7" name="image1.jpg"/>
            <a:graphic>
              <a:graphicData uri="http://schemas.openxmlformats.org/drawingml/2006/picture">
                <pic:pic>
                  <pic:nvPicPr>
                    <pic:cNvPr descr="cid:image001.jpg@01D093C3.A4ED8640" id="0" name="image1.jpg"/>
                    <pic:cNvPicPr preferRelativeResize="0"/>
                  </pic:nvPicPr>
                  <pic:blipFill>
                    <a:blip r:embed="rId8"/>
                    <a:srcRect b="0" l="0" r="0" t="0"/>
                    <a:stretch>
                      <a:fillRect/>
                    </a:stretch>
                  </pic:blipFill>
                  <pic:spPr>
                    <a:xfrm>
                      <a:off x="0" y="0"/>
                      <a:ext cx="1191260" cy="983615"/>
                    </a:xfrm>
                    <a:prstGeom prst="rect"/>
                    <a:ln/>
                  </pic:spPr>
                </pic:pic>
              </a:graphicData>
            </a:graphic>
          </wp:anchor>
        </w:drawing>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69057" cy="1219200"/>
                <wp:effectExtent b="0" l="0" r="0" t="0"/>
                <wp:wrapNone/>
                <wp:docPr id="6" name=""/>
                <a:graphic>
                  <a:graphicData uri="http://schemas.microsoft.com/office/word/2010/wordprocessingShape">
                    <wps:wsp>
                      <wps:cNvSpPr/>
                      <wps:cNvPr id="3" name="Shape 3"/>
                      <wps:spPr>
                        <a:xfrm>
                          <a:off x="2466234" y="3175163"/>
                          <a:ext cx="5759532" cy="1209675"/>
                        </a:xfrm>
                        <a:prstGeom prst="rect">
                          <a:avLst/>
                        </a:prstGeom>
                        <a:solidFill>
                          <a:schemeClr val="accent1"/>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t xml:space="preserve"> INTERACTIONS WITH CHILDREN</w:t>
                            </w:r>
                          </w:p>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1"/>
                                <w:strike w:val="0"/>
                                <w:color w:val="ffffff"/>
                                <w:sz w:val="44"/>
                                <w:vertAlign w:val="baseline"/>
                              </w:rPr>
                              <w:t xml:space="preserve"> policy</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0"/>
                                <w:strike w:val="0"/>
                                <w:color w:val="000000"/>
                                <w:sz w:val="19"/>
                                <w:vertAlign w:val="baseline"/>
                              </w:rPr>
                              <w:t xml:space="preserve">  Mandatory  – Quality Area 5</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9"/>
                                <w:vertAlign w:val="baseline"/>
                              </w:rPr>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9"/>
                                <w:vertAlign w:val="baseline"/>
                              </w:rPr>
                            </w:r>
                          </w:p>
                          <w:p w:rsidR="00000000" w:rsidDel="00000000" w:rsidP="00000000" w:rsidRDefault="00000000" w:rsidRPr="00000000">
                            <w:pPr>
                              <w:spacing w:after="170" w:before="0" w:line="240"/>
                              <w:ind w:left="720" w:right="0" w:firstLine="1440"/>
                              <w:jc w:val="left"/>
                              <w:textDirection w:val="btLr"/>
                            </w:pPr>
                            <w:r w:rsidDel="00000000" w:rsidR="00000000" w:rsidRPr="00000000">
                              <w:rPr>
                                <w:rFonts w:ascii="Arial" w:cs="Arial" w:eastAsia="Arial" w:hAnsi="Arial"/>
                                <w:b w:val="1"/>
                                <w:i w:val="0"/>
                                <w:smallCaps w:val="0"/>
                                <w:strike w:val="0"/>
                                <w:color w:val="000000"/>
                                <w:sz w:val="19"/>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69057" cy="1219200"/>
                <wp:effectExtent b="0" l="0" r="0" t="0"/>
                <wp:wrapNone/>
                <wp:docPr id="6"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769057" cy="1219200"/>
                        </a:xfrm>
                        <a:prstGeom prst="rect"/>
                        <a:ln/>
                      </pic:spPr>
                    </pic:pic>
                  </a:graphicData>
                </a:graphic>
              </wp:anchor>
            </w:drawing>
          </mc:Fallback>
        </mc:AlternateContent>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pStyle w:val="Title"/>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r>
    </w:p>
    <w:p w:rsidR="00000000" w:rsidDel="00000000" w:rsidP="00000000" w:rsidRDefault="00000000" w:rsidRPr="00000000" w14:paraId="00000007">
      <w:pPr>
        <w:pStyle w:val="Heading1"/>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Purpose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to ensure:</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development of positive and respectful relationships with each child at </w:t>
      </w:r>
      <w:r w:rsidDel="00000000" w:rsidR="00000000" w:rsidRPr="00000000">
        <w:rPr>
          <w:sz w:val="20"/>
          <w:szCs w:val="20"/>
          <w:rtl w:val="0"/>
        </w:rPr>
        <w:t xml:space="preserve">Delacombe Primary School Outside of School Hours Care</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child at </w:t>
      </w:r>
      <w:r w:rsidDel="00000000" w:rsidR="00000000" w:rsidRPr="00000000">
        <w:rPr>
          <w:sz w:val="20"/>
          <w:szCs w:val="20"/>
          <w:rtl w:val="0"/>
        </w:rPr>
        <w:t xml:space="preserve">Delacombe Primary School Outside of School Hours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supported to learn and develop in a secure and empowering environment.</w:t>
      </w:r>
    </w:p>
    <w:p w:rsidR="00000000" w:rsidDel="00000000" w:rsidP="00000000" w:rsidRDefault="00000000" w:rsidRPr="00000000" w14:paraId="0000000C">
      <w:pPr>
        <w:pStyle w:val="Heading1"/>
        <w:rPr/>
      </w:pPr>
      <w:r w:rsidDel="00000000" w:rsidR="00000000" w:rsidRPr="00000000">
        <w:rPr>
          <w:rtl w:val="0"/>
        </w:rPr>
        <w:t xml:space="preserve">Policy statement</w:t>
      </w:r>
    </w:p>
    <w:p w:rsidR="00000000" w:rsidDel="00000000" w:rsidP="00000000" w:rsidRDefault="00000000" w:rsidRPr="00000000" w14:paraId="0000000D">
      <w:pPr>
        <w:pStyle w:val="Heading2"/>
        <w:numPr>
          <w:ilvl w:val="0"/>
          <w:numId w:val="1"/>
        </w:numPr>
        <w:ind w:left="720" w:hanging="360"/>
        <w:rPr/>
      </w:pPr>
      <w:r w:rsidDel="00000000" w:rsidR="00000000" w:rsidRPr="00000000">
        <w:rPr>
          <w:rtl w:val="0"/>
        </w:rPr>
        <w:t xml:space="preserve">Values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Delacombe Primary School Outside of School Hours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committed to:</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the dignity and rights of each child at the service</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children to express themselves and their opinions, and to undertake experiences that develop self-reliance and self-esteem</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considering the health, safety and wellbeing of each child, and providing a safe, secure and welcoming environment in which they can develop and learn</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a duty of care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towards all children at the service</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considering the diversity of individual children at the service, including family and cultural values, age, and the physical and intellectual development and abilities of each child</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building collaborative relationships with families to improve learning and development outcomes for children</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positive, respectful and warm relationships between children and educators/staff at the service.</w:t>
      </w:r>
    </w:p>
    <w:p w:rsidR="00000000" w:rsidDel="00000000" w:rsidP="00000000" w:rsidRDefault="00000000" w:rsidRPr="00000000" w14:paraId="00000016">
      <w:pPr>
        <w:pStyle w:val="Heading2"/>
        <w:numPr>
          <w:ilvl w:val="0"/>
          <w:numId w:val="1"/>
        </w:numPr>
        <w:ind w:left="720" w:hanging="360"/>
        <w:rPr/>
      </w:pPr>
      <w:r w:rsidDel="00000000" w:rsidR="00000000" w:rsidRPr="00000000">
        <w:rPr>
          <w:rtl w:val="0"/>
        </w:rPr>
        <w:t xml:space="preserve">Scope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the Approved Provider, Nominated Supervisor, Certified Supervisors, educators, staff, students on placement, volunteers, parents/guardians, children and others attending the programs and activities of </w:t>
      </w:r>
      <w:r w:rsidDel="00000000" w:rsidR="00000000" w:rsidRPr="00000000">
        <w:rPr>
          <w:sz w:val="20"/>
          <w:szCs w:val="20"/>
          <w:rtl w:val="0"/>
        </w:rPr>
        <w:t xml:space="preserve">Delacombe Primary School Outside of School Hours Care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8">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19">
      <w:pPr>
        <w:pStyle w:val="Heading4"/>
        <w:rPr/>
      </w:pPr>
      <w:r w:rsidDel="00000000" w:rsidR="00000000" w:rsidRPr="00000000">
        <w:rPr>
          <w:rtl w:val="0"/>
        </w:rPr>
        <w:t xml:space="preserve">Background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United Nations Convention on the Rights of the Child is founded on respect for the dignity and worth of each individual, regardless of race, colour, gender, language, religion, opinions, wealth, birth status or ability. Developing responsive, warm, trusting and respectful relationships with children promotes their wellbeing, self-esteem and sense of security. Positive interactions between educators/adults and children can empower children to feel valued, competent and capable.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Actively engaging in children’s learning and decision-making during play, daily routines and ongoing activities can stimulate children’s thinking, enrich their learning and encourage them to explore and manage their feelings and behaviour.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“Having supportive relationships with the nominated supervisor, educators, co-ordinators and staff members enables children to develop confidence in their ability to express themselves, work through differences, learn new things and take calculated risks”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Regulation 155 of the National Regulations requires an Approved Provider of children’s services to take reasonable steps to ensure that the service provides education and care to children in a way that encourages them to express themselves, and develop self-reliance and self-esteem, maintains their dignity and rights, provides positive guidance and encouragement towards acceptable behaviour, and respects their cultural and family values.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Regulation 156 requires the Approved Provider to ensure that the service provides children with opportunities to interact and develop positive relationships with each other, and with the staff and volunteers at the service. To meet these requirements, the Approved Provider is expected to consider the size and composition of the groups in which the children are educated and cared for.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developing an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childhood education and care services must review and reflect on the philosophy, beliefs and values of the service, particularly with regard to the relationships with children. The development of this policy should also be informed by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(particularly Attachment 1 – Professional standards for staff).</w:t>
      </w:r>
    </w:p>
    <w:p w:rsidR="00000000" w:rsidDel="00000000" w:rsidP="00000000" w:rsidRDefault="00000000" w:rsidRPr="00000000" w14:paraId="00000020">
      <w:pPr>
        <w:pStyle w:val="Heading4"/>
        <w:spacing w:before="170" w:lineRule="auto"/>
        <w:rPr/>
      </w:pPr>
      <w:r w:rsidDel="00000000" w:rsidR="00000000" w:rsidRPr="00000000">
        <w:rPr>
          <w:rtl w:val="0"/>
        </w:rPr>
        <w:t xml:space="preserve">Legislation and standards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Charter of Human Rights and Responsibilities Act 2006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 Youth and Families Act 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Wellbeing and Safety Act 2005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Disability Discrimination Act 1992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Sections 166, 167</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Regulations 73, 74, 155, 156, 157, 168(2)(j)</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Equal Opportunity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5: Relationships with Children</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5.1: Respectful and equitable relationships are developed and maintained with each child</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5.2: Each child is supported to build and maintain sensitive and responsive relationships with other children and adults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419100</wp:posOffset>
                </wp:positionV>
                <wp:extent cx="5607050" cy="629285"/>
                <wp:effectExtent b="0" l="0" r="0" t="0"/>
                <wp:wrapSquare wrapText="bothSides" distB="0" distT="0" distL="114300" distR="114300"/>
                <wp:docPr id="5" name=""/>
                <a:graphic>
                  <a:graphicData uri="http://schemas.microsoft.com/office/word/2010/wordprocessingShape">
                    <wps:wsp>
                      <wps:cNvSpPr/>
                      <wps:cNvPr id="2" name="Shape 2"/>
                      <wps:spPr>
                        <a:xfrm>
                          <a:off x="2547238" y="3470120"/>
                          <a:ext cx="5597525" cy="619760"/>
                        </a:xfrm>
                        <a:prstGeom prst="rect">
                          <a:avLst/>
                        </a:prstGeom>
                        <a:solidFill>
                          <a:srgbClr val="DDDDDD"/>
                        </a:solidFill>
                        <a:ln>
                          <a:noFill/>
                        </a:ln>
                      </wps:spPr>
                      <wps:txbx>
                        <w:txbxContent>
                          <w:p w:rsidR="00000000" w:rsidDel="00000000" w:rsidP="00000000" w:rsidRDefault="00000000" w:rsidRPr="00000000">
                            <w:pPr>
                              <w:spacing w:after="6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The most current amendments to listed legislation can be found at:</w:t>
                            </w:r>
                          </w:p>
                          <w:p w:rsidR="00000000" w:rsidDel="00000000" w:rsidP="00000000" w:rsidRDefault="00000000" w:rsidRPr="00000000">
                            <w:pPr>
                              <w:spacing w:after="0" w:before="0" w:line="240"/>
                              <w:ind w:left="454.00001525878906" w:right="0" w:firstLine="226.9999885559082"/>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Victorian Legislation – Victorian Law Today: </w:t>
                            </w:r>
                            <w:r w:rsidDel="00000000" w:rsidR="00000000" w:rsidRPr="00000000">
                              <w:rPr>
                                <w:rFonts w:ascii="Arial" w:cs="Arial" w:eastAsia="Arial" w:hAnsi="Arial"/>
                                <w:b w:val="0"/>
                                <w:i w:val="0"/>
                                <w:smallCaps w:val="0"/>
                                <w:strike w:val="0"/>
                                <w:color w:val="0000ff"/>
                                <w:sz w:val="19"/>
                                <w:u w:val="single"/>
                                <w:vertAlign w:val="baseline"/>
                              </w:rPr>
                              <w:t xml:space="preserve">http://www.legislation.vic.gov.au/</w:t>
                            </w:r>
                            <w:r w:rsidDel="00000000" w:rsidR="00000000" w:rsidRPr="00000000">
                              <w:rPr>
                                <w:rFonts w:ascii="Arial" w:cs="Arial" w:eastAsia="Arial" w:hAnsi="Arial"/>
                                <w:b w:val="0"/>
                                <w:i w:val="0"/>
                                <w:smallCaps w:val="0"/>
                                <w:strike w:val="0"/>
                                <w:color w:val="000000"/>
                                <w:sz w:val="19"/>
                                <w:vertAlign w:val="baseline"/>
                              </w:rPr>
                              <w:t xml:space="preserve"> </w:t>
                            </w:r>
                          </w:p>
                          <w:p w:rsidR="00000000" w:rsidDel="00000000" w:rsidP="00000000" w:rsidRDefault="00000000" w:rsidRPr="00000000">
                            <w:pPr>
                              <w:spacing w:after="60" w:before="0" w:line="240"/>
                              <w:ind w:left="454.00001525878906" w:right="0" w:firstLine="226.9999885559082"/>
                              <w:jc w:val="left"/>
                              <w:textDirection w:val="btLr"/>
                            </w:pPr>
                            <w:r w:rsidDel="00000000" w:rsidR="00000000" w:rsidRPr="00000000">
                              <w:rPr>
                                <w:rFonts w:ascii="Arial" w:cs="Arial" w:eastAsia="Arial" w:hAnsi="Arial"/>
                                <w:b w:val="0"/>
                                <w:i w:val="0"/>
                                <w:smallCaps w:val="0"/>
                                <w:strike w:val="0"/>
                                <w:color w:val="000000"/>
                                <w:sz w:val="19"/>
                                <w:vertAlign w:val="baseline"/>
                              </w:rPr>
                            </w:r>
                            <w:r w:rsidDel="00000000" w:rsidR="00000000" w:rsidRPr="00000000">
                              <w:rPr>
                                <w:rFonts w:ascii="Arial" w:cs="Arial" w:eastAsia="Arial" w:hAnsi="Arial"/>
                                <w:b w:val="0"/>
                                <w:i w:val="0"/>
                                <w:smallCaps w:val="0"/>
                                <w:strike w:val="0"/>
                                <w:color w:val="000000"/>
                                <w:sz w:val="19"/>
                                <w:vertAlign w:val="baseline"/>
                              </w:rPr>
                              <w:t xml:space="preserve">Commonwealth Legislation – ComLaw: </w:t>
                            </w:r>
                            <w:r w:rsidDel="00000000" w:rsidR="00000000" w:rsidRPr="00000000">
                              <w:rPr>
                                <w:rFonts w:ascii="Arial" w:cs="Arial" w:eastAsia="Arial" w:hAnsi="Arial"/>
                                <w:b w:val="0"/>
                                <w:i w:val="0"/>
                                <w:smallCaps w:val="0"/>
                                <w:strike w:val="0"/>
                                <w:color w:val="0000ff"/>
                                <w:sz w:val="19"/>
                                <w:u w:val="single"/>
                                <w:vertAlign w:val="baseline"/>
                              </w:rPr>
                              <w:t xml:space="preserve">http://www.comlaw.gov.au/</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419100</wp:posOffset>
                </wp:positionV>
                <wp:extent cx="5607050" cy="629285"/>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607050" cy="629285"/>
                        </a:xfrm>
                        <a:prstGeom prst="rect"/>
                        <a:ln/>
                      </pic:spPr>
                    </pic:pic>
                  </a:graphicData>
                </a:graphic>
              </wp:anchor>
            </w:drawing>
          </mc:Fallback>
        </mc:AlternateContent>
      </w:r>
    </w:p>
    <w:p w:rsidR="00000000" w:rsidDel="00000000" w:rsidP="00000000" w:rsidRDefault="00000000" w:rsidRPr="00000000" w14:paraId="0000002C">
      <w:pPr>
        <w:pStyle w:val="Heading2"/>
        <w:numPr>
          <w:ilvl w:val="0"/>
          <w:numId w:val="1"/>
        </w:numPr>
        <w:ind w:left="720" w:hanging="360"/>
        <w:rPr/>
      </w:pPr>
      <w:r w:rsidDel="00000000" w:rsidR="00000000" w:rsidRPr="00000000">
        <w:rPr>
          <w:rtl w:val="0"/>
        </w:rPr>
        <w:t xml:space="preserve">Definitions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Adequate supervision: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relation to this policy)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supervision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age and abilities of children</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and positioning of educators</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current activity of each child</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areas in which the children are engaged in an activity (visibility and accessibility)</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developmental profile of each child and of the group of children</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knowledge and skill of each educator</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70" w:before="6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need for educators to move between areas (effective communication strategies).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Behaviour guidance: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means of assisting children to self-manage their behaviour. It differs from traditional `behaviour management’ or ‘discipline’ which generally implies that an adult is ‘managing’ children’s behaviour or using punishment to control children. Behaviour guidance applies to all forms of behaviour, not just behaviours labelled as ‘negative’.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Behaviour guidance plan: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plan that documents strategies to assist an educator in guiding a child with diagnosed behavioural difficulties to self-manage his/her behaviour. The plan is developed in consultation with the Nominated Supervisor, educators, parents/guardians and families, and other professional support agencies as applicable.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Challenging behaviour: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Behaviour that:</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disrupts others or causes disputes between children, but which is part of normal social development</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infringes on the rights of others</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causes harm or risk to the child, other children, adults or living things</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destructive to the environment and/or equipment</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inhibits the child’s learning and relationship with others</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inappropriate relative to the child’s developmental age and background.</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Inclusion and Professional Support Program: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Funded by the Commonwealth Government to promote and maintain high quality, inclusive education and care, for all children, including those with ongoing high support needs, in eligible early childhood education and care settings. This is achieved by increasing the knowledge and skills of educators, and the capacity of education and care services, through providing professional development, advice and access to additional resources as well as inclusion support. Details are available at: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http://education.gov.au/inclusion-and-professional-support-program</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Notifiable complaint: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complaint that alleges a breach of the Act or Regulation, or alleges that the health, safety or wellbeing of a child at the service may have been compromised. Any complaint of this nature must be reported by the Approved Provider to the secretary of DEECD within 24 hours of the complaint being made (Section 174(2)(b), Regulation 176(2)(b)). If the Approved Provider is unsure whether the matter is a notifiable complaint, it is good practice to contact DEECD for confirmation. Written reports to DEECD must include:</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the event or incident</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of the person who initially made the complaint</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appropriate, the name of the child concerned and the condition of the child, including a medical or incident report (where relevant)</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details of a nominated member of the Grievances Subcommittee/investigator</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relevant information.</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notification of complaints must be submitted using the appropriate forms, which can be found on the ACECQA website: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Serious incident: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(sample form available on the ACECQA website) as soon as possible and within 24 hours of the incident. The Regulatory Authority (DEECD) must be notified within 24 hours of a serious incident occurring at the service (Regulation 176(2)(a)). Records are required to be retained for the periods specified in Regulation 183.</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Supervision: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adequate supervision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above.</w:t>
      </w:r>
    </w:p>
    <w:p w:rsidR="00000000" w:rsidDel="00000000" w:rsidP="00000000" w:rsidRDefault="00000000" w:rsidRPr="00000000" w14:paraId="0000004A">
      <w:pPr>
        <w:pStyle w:val="Heading2"/>
        <w:keepNext w:val="1"/>
        <w:numPr>
          <w:ilvl w:val="0"/>
          <w:numId w:val="1"/>
        </w:numPr>
        <w:ind w:left="720" w:hanging="360"/>
        <w:rPr/>
      </w:pPr>
      <w:r w:rsidDel="00000000" w:rsidR="00000000" w:rsidRPr="00000000">
        <w:rPr>
          <w:rtl w:val="0"/>
        </w:rPr>
        <w:t xml:space="preserve">Sources and related policies</w:t>
      </w:r>
    </w:p>
    <w:p w:rsidR="00000000" w:rsidDel="00000000" w:rsidP="00000000" w:rsidRDefault="00000000" w:rsidRPr="00000000" w14:paraId="0000004B">
      <w:pPr>
        <w:pStyle w:val="Heading4"/>
        <w:rPr/>
      </w:pPr>
      <w:r w:rsidDel="00000000" w:rsidR="00000000" w:rsidRPr="00000000">
        <w:rPr>
          <w:rtl w:val="0"/>
        </w:rPr>
        <w:t xml:space="preserve">Sources</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Behaviour guidance practice note series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(DET):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http://www.education.vic.gov.au/childhood/providers/regulation/Pages/vcspracnotes.aspx</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Belonging, Being &amp; Becoming – The Early Years Learning Framework for Australia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http://education.gov.au/early-years-learning-framework</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Early Childhood Australia (ECA)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Ethics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(2006):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http://www.earlychildhoodaustralia.org.au/code_of_ethics.html</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ACECQA: </w:t>
      </w: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Inclusion and Professional Support Program (IPSP), Department of Education,  Australian Government: </w:t>
      </w:r>
      <w:hyperlink r:id="rId1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http://education.gov.au/inclusion-and-professional-support-program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United Nations Convention on the Rights of the Child: </w:t>
      </w:r>
      <w:hyperlink r:id="rId1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www.unicef.org/crc</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Victorian Early Years Learning and Development Framework: </w:t>
      </w:r>
      <w:hyperlink r:id="rId1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www.education.vic.gov.au/earlylearning/eyldf/default.htm</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3">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Curriculum Development Policy</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p>
    <w:p w:rsidR="00000000" w:rsidDel="00000000" w:rsidP="00000000" w:rsidRDefault="00000000" w:rsidRPr="00000000" w14:paraId="0000005C">
      <w:pPr>
        <w:pStyle w:val="Heading1"/>
        <w:rPr/>
      </w:pPr>
      <w:r w:rsidDel="00000000" w:rsidR="00000000" w:rsidRPr="00000000">
        <w:rPr>
          <w:rtl w:val="0"/>
        </w:rPr>
        <w:t xml:space="preserve">Procedures</w:t>
      </w:r>
    </w:p>
    <w:p w:rsidR="00000000" w:rsidDel="00000000" w:rsidP="00000000" w:rsidRDefault="00000000" w:rsidRPr="00000000" w14:paraId="0000005D">
      <w:pPr>
        <w:pStyle w:val="Heading4"/>
        <w:rPr/>
      </w:pPr>
      <w:r w:rsidDel="00000000" w:rsidR="00000000" w:rsidRPr="00000000">
        <w:rPr>
          <w:rtl w:val="0"/>
        </w:rPr>
        <w:t xml:space="preserve">The Approved Provider is responsible for:</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and implementing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consultation with the Nominated Supervisor, Certified Supervisor, educators, staff and parents/guardians, and ensuring that it reflects the philosophy, beliefs and values of the service</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parents/guardians, the Nominated Supervisor and all staff are provided with a copy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comply with its requirements</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Nominated Supervisor, educators and all staff are aware of the service’s expectations regarding positive, respectful and appropriate behaviour, and acceptable responses and interactions when working with children and families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84"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children are adequately supervised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that educator-to-child ratios are maintained at all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3">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size and composition of groups is considered to ensure all children are provided with the best opportunities for quality interactions and relationships with each other and with adults at the service (Regulation 156(2)). Smaller group sizes are considered optimal</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educational programs are delivered in accordance with an approved learning framework, are based on the developmental needs, interests and experiences of each child, and take into account the individual differences of each child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educational program contributes to the development of children who have a strong sense of wellbeing and identity, and are connected, confident, involved and effective learners and communicators (Regulation 73)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Curriculum Development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service provides education and care to children in a way that:</w:t>
      </w:r>
    </w:p>
    <w:p w:rsidR="00000000" w:rsidDel="00000000" w:rsidP="00000000" w:rsidRDefault="00000000" w:rsidRPr="00000000" w14:paraId="0000006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encourages children to express themselves and their opinions</w:t>
      </w:r>
    </w:p>
    <w:p w:rsidR="00000000" w:rsidDel="00000000" w:rsidP="00000000" w:rsidRDefault="00000000" w:rsidRPr="00000000" w14:paraId="0000006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allows children to undertake experiences that develop self-reliance and self-esteem</w:t>
      </w:r>
    </w:p>
    <w:p w:rsidR="00000000" w:rsidDel="00000000" w:rsidP="00000000" w:rsidRDefault="00000000" w:rsidRPr="00000000" w14:paraId="0000006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maintains the dignity and the rights of each child at all times</w:t>
      </w:r>
    </w:p>
    <w:p w:rsidR="00000000" w:rsidDel="00000000" w:rsidP="00000000" w:rsidRDefault="00000000" w:rsidRPr="00000000" w14:paraId="0000006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offers positive guidance and encouragement towards acceptable behaviour</w:t>
      </w:r>
    </w:p>
    <w:p w:rsidR="00000000" w:rsidDel="00000000" w:rsidP="00000000" w:rsidRDefault="00000000" w:rsidRPr="00000000" w14:paraId="0000006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regard to the cultural and family values, age, and the physical and intellectual development and abilities of each child being educated and cared for (Regulation 155)</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clear documentation of the assessment and evaluation of each child’s:</w:t>
      </w:r>
    </w:p>
    <w:p w:rsidR="00000000" w:rsidDel="00000000" w:rsidP="00000000" w:rsidRDefault="00000000" w:rsidRPr="00000000" w14:paraId="0000006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developmental needs, interests, experiences and program participation</w:t>
      </w:r>
    </w:p>
    <w:p w:rsidR="00000000" w:rsidDel="00000000" w:rsidP="00000000" w:rsidRDefault="00000000" w:rsidRPr="00000000" w14:paraId="0000006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progress against the outcomes of the educational program (Regulation 74)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Curriculum Development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supporting educators/staff to gain appropriate training, knowledge and skills for the implementation of this policy</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environment at the service is safe, secure and free from hazards for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Occupational Health and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Nominated Supervisor, educators and all staff members at the service who work with children are aware that it is an offence to subject a child to any form of corporal punishment, or any discipline that is unreasonable or excessive in the circumstances (National Law: Section 166)</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promoting collaborative relationships between children/families and educators, staff and other professionals, to improve the quality of children’s education and care experiences</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referring notifiable complaints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grievances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complaints that are unable to be resolved appropriately and in a timely manner to the Grievances Subcommittee/investigator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DET, in writing, within 24 hours of receiving a notifiable complaint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174(4), Regulation 176(2)(b))</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DET, in writing, within 24 hours of a serious incident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occurring at the service (Section 174(4), Regulation 176)</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where the service has been notified of a court order prohibiting an adult from contacting an enrolled child, such contact does not occur while the child is on the service premises</w:t>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educators and staff use positive and respectful strategies to assist children to manage their own behaviour, and to respond appropriately to conflict and the behaviour of others</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individual behaviour guidance plans (refer to Attachment 1 – Procedures recommended for the development of a behaviour guidance plan) are developed for children with diagnosed behavioural difficulties, in consultation with the Nominated Supervisor, educators, parents/guardians and families, and other professionals and support agencies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links with other services and/or professionals to support children and their families, where required</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confidentiality at all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Nominated Supervisor is responsible for:</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the service</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educators, staff and parents/guardians have access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comply with its requirements</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all staff are aware of the service’s expectations regarding positive, respectful and appropriate behaviour, and acceptable responses and reactions when working with children and families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 Conduct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children are adequately supervised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that educator-to-child ratios are maintained at all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 environment is safe, secure and free from hazards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Safe Environment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Supervision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considering the size and composition of groups when planning program timetables to ensure all children are provided with the best opportunities for quality interactions and relationships with each other and with adults at the service. Smaller group sizes are considered optimal</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and implementing educational programs, in accordance with an approved learning framework, that are based on the developmental needs, interests and experiences of each child, and take into account the individual differences of each child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educational program contributes to the development of children who have a strong sense of wellbeing and identity, and are connected, confident, involved and effective learners and communicators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Curriculum Development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educators provide education and care to children in a way that:</w:t>
      </w:r>
    </w:p>
    <w:p w:rsidR="00000000" w:rsidDel="00000000" w:rsidP="00000000" w:rsidRDefault="00000000" w:rsidRPr="00000000" w14:paraId="0000008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encourages children to express themselves and their opinions</w:t>
      </w:r>
    </w:p>
    <w:p w:rsidR="00000000" w:rsidDel="00000000" w:rsidP="00000000" w:rsidRDefault="00000000" w:rsidRPr="00000000" w14:paraId="0000008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allows children to undertake experiences that develop self-reliance and self-esteem</w:t>
      </w:r>
    </w:p>
    <w:p w:rsidR="00000000" w:rsidDel="00000000" w:rsidP="00000000" w:rsidRDefault="00000000" w:rsidRPr="00000000" w14:paraId="0000008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maintains the dignity and the rights of each child at all times</w:t>
      </w:r>
    </w:p>
    <w:p w:rsidR="00000000" w:rsidDel="00000000" w:rsidP="00000000" w:rsidRDefault="00000000" w:rsidRPr="00000000" w14:paraId="0000008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offers positive guidance and encouragement towards acceptable behaviour</w:t>
      </w:r>
    </w:p>
    <w:p w:rsidR="00000000" w:rsidDel="00000000" w:rsidP="00000000" w:rsidRDefault="00000000" w:rsidRPr="00000000" w14:paraId="0000008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regard to the cultural and family values, age, and the physical and intellectual development and abilities of each child being educated and cared for</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clear and straightforward documentation of the assessment and evaluation of each child’s:</w:t>
      </w:r>
    </w:p>
    <w:p w:rsidR="00000000" w:rsidDel="00000000" w:rsidP="00000000" w:rsidRDefault="00000000" w:rsidRPr="00000000" w14:paraId="0000008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developmental needs, interests, experiences and program participation</w:t>
      </w:r>
    </w:p>
    <w:p w:rsidR="00000000" w:rsidDel="00000000" w:rsidP="00000000" w:rsidRDefault="00000000" w:rsidRPr="00000000" w14:paraId="0000008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progress against the outcomes of the educational program (Regulation 74)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Curriculum Development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organising appropriate training for educators/staff to assist with the implementation of this policy</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educators and all staff members at the service who work with children are aware that it is an offence to subject a child to any form of corporal punishment, or any discipline that is unreasonable or excessive in the circumstances (National Law: Section 166)</w:t>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procedures are in place for effective daily communication with parents/guardians to share information about children’s learning, development, interactions, behaviour and relationships</w:t>
      </w:r>
    </w:p>
    <w:p w:rsidR="00000000" w:rsidDel="00000000" w:rsidP="00000000" w:rsidRDefault="00000000" w:rsidRPr="00000000" w14:paraId="0000008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the Approved Provider of any notifiable complaints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serious incidents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the service</w:t>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where the service has been notified of a court order prohibiting an adult from contacting an enrolled child, such contact does not occur while the child is on the service premises</w:t>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educators and staff use positive and respectful strategies to assist children to manage their own behaviour, and to respond appropriately to conflict and the behaviour of others</w:t>
      </w:r>
    </w:p>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individual behaviour guidance plans (refer to Attachment 1 – Procedures recommended for the development of a behaviour guidance plan) are developed for children with diagnosed behavioural difficulties, in consultation with educators, parents/guardians and families, and other professionals and support agencies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3">
      <w:pPr>
        <w:spacing w:after="0" w:lineRule="auto"/>
        <w:rPr>
          <w:sz w:val="20"/>
          <w:szCs w:val="20"/>
        </w:rPr>
      </w:pPr>
      <w:r w:rsidDel="00000000" w:rsidR="00000000" w:rsidRPr="00000000">
        <w:rPr>
          <w:rtl w:val="0"/>
        </w:rPr>
      </w:r>
    </w:p>
    <w:p w:rsidR="00000000" w:rsidDel="00000000" w:rsidP="00000000" w:rsidRDefault="00000000" w:rsidRPr="00000000" w14:paraId="00000094">
      <w:pPr>
        <w:spacing w:after="0" w:lineRule="auto"/>
        <w:rPr>
          <w:sz w:val="20"/>
          <w:szCs w:val="20"/>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co-operating with other services and/or professionals to support children and their families, where required</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confidentiality at all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7">
      <w:pPr>
        <w:pStyle w:val="Heading4"/>
        <w:spacing w:before="170" w:lineRule="auto"/>
        <w:rPr/>
      </w:pPr>
      <w:r w:rsidDel="00000000" w:rsidR="00000000" w:rsidRPr="00000000">
        <w:rPr>
          <w:rtl w:val="0"/>
        </w:rPr>
        <w:t xml:space="preserve">Certified Supervisors and other educators are responsible for:</w:t>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assisting with the development and implementation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consultation with the Approved Provider, Nominated Supervisor, parents/guardians and families</w:t>
      </w:r>
    </w:p>
    <w:p w:rsidR="00000000" w:rsidDel="00000000" w:rsidP="00000000" w:rsidRDefault="00000000" w:rsidRPr="00000000" w14:paraId="000000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access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parents/guardians and families</w:t>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requirements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aware of service expectations regarding positive, respectful and appropriate behaviour, and acceptable responses and reactions when working with children and families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Code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Conduct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adequate supervision of children at all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communicating and working collaboratively with parents/guardians and families in relation to their child’s learning, development, interactions, behaviour and relationships</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delivering educational programs, in accordance with an approved learning framework, that are based on the developmental needs, interests and experiences of each child, and take into account the individual differences of each child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delivering programs that develop a sense of wellbeing and identity, connection to community, and provide skills for lifelong learning in all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Curriculum Development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education and care to children in a way that:</w:t>
      </w:r>
    </w:p>
    <w:p w:rsidR="00000000" w:rsidDel="00000000" w:rsidP="00000000" w:rsidRDefault="00000000" w:rsidRPr="00000000" w14:paraId="000000A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encourages children to express themselves and their opinions</w:t>
      </w:r>
    </w:p>
    <w:p w:rsidR="00000000" w:rsidDel="00000000" w:rsidP="00000000" w:rsidRDefault="00000000" w:rsidRPr="00000000" w14:paraId="000000A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allows children to undertake experiences that develop self-reliance and self-esteem</w:t>
      </w:r>
    </w:p>
    <w:p w:rsidR="00000000" w:rsidDel="00000000" w:rsidP="00000000" w:rsidRDefault="00000000" w:rsidRPr="00000000" w14:paraId="000000A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maintains the dignity and the rights of each child at all times</w:t>
      </w:r>
    </w:p>
    <w:p w:rsidR="00000000" w:rsidDel="00000000" w:rsidP="00000000" w:rsidRDefault="00000000" w:rsidRPr="00000000" w14:paraId="000000A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offers positive guidance and encouragement towards acceptable behaviour</w:t>
      </w:r>
    </w:p>
    <w:p w:rsidR="00000000" w:rsidDel="00000000" w:rsidP="00000000" w:rsidRDefault="00000000" w:rsidRPr="00000000" w14:paraId="000000A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regard to the cultural and family values, age, and the physical and intellectual development and abilities of each child being educated and cared for</w:t>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warm, responsive and trusting relationships with children that promote a sense of security, confidence and inclusion</w:t>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supporting each child to develop responsive relationships, and to work and learn in collaboration with others</w:t>
      </w:r>
    </w:p>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positive and respectful strategies to assist children to manage their own behaviour, and to respond appropriately to conflict and the behaviour of others</w:t>
      </w:r>
    </w:p>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individual behaviour guidance plans (refer to Attachment 1 – Procedures recommended for the development of a behaviour guidance plan) for children with diagnosed behavioural difficulties, in consultation with parents/guardians and families, and other professionals and support agencies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documenting assessments and evaluations for each child to inform the educational program (Regulation 74)</w:t>
      </w:r>
    </w:p>
    <w:p w:rsidR="00000000" w:rsidDel="00000000" w:rsidP="00000000" w:rsidRDefault="00000000" w:rsidRPr="00000000" w14:paraId="000000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aware that it is an offence to subject a child to any form of corporal punishment, or any discipline that is unreasonable or excessive in the circumstances</w:t>
      </w:r>
    </w:p>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confidentiality at all times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D">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reading and complying with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r w:rsidDel="00000000" w:rsidR="00000000" w:rsidRPr="00000000">
        <w:rPr>
          <w:rtl w:val="0"/>
        </w:rPr>
      </w:r>
    </w:p>
    <w:p w:rsidR="00000000" w:rsidDel="00000000" w:rsidP="00000000" w:rsidRDefault="00000000" w:rsidRPr="00000000" w14:paraId="000000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engaging in open communication with educators about their child</w:t>
      </w:r>
    </w:p>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educators/staff of events or incidents that may impact on their child’s behaviour at the service (e.g. moving house, relationship issues, a new sibling)</w:t>
      </w:r>
    </w:p>
    <w:p w:rsidR="00000000" w:rsidDel="00000000" w:rsidP="00000000" w:rsidRDefault="00000000" w:rsidRPr="00000000" w14:paraId="000000B1">
      <w:pPr>
        <w:rPr>
          <w:sz w:val="20"/>
          <w:szCs w:val="20"/>
        </w:rPr>
      </w:pPr>
      <w:r w:rsidDel="00000000" w:rsidR="00000000" w:rsidRPr="00000000">
        <w:rPr>
          <w:rtl w:val="0"/>
        </w:rPr>
      </w:r>
    </w:p>
    <w:p w:rsidR="00000000" w:rsidDel="00000000" w:rsidP="00000000" w:rsidRDefault="00000000" w:rsidRPr="00000000" w14:paraId="000000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educators/staff of any concerns regarding their child’s behaviour or the impact of other children’s behaviour</w:t>
      </w:r>
    </w:p>
    <w:p w:rsidR="00000000" w:rsidDel="00000000" w:rsidP="00000000" w:rsidRDefault="00000000" w:rsidRPr="00000000" w14:paraId="000000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collaboratively with educators/staff and other professionals/support agencies to develop or review an individual behaviour guidance plan for their child, where appropriate.</w:t>
      </w:r>
    </w:p>
    <w:p w:rsidR="00000000" w:rsidDel="00000000" w:rsidP="00000000" w:rsidRDefault="00000000" w:rsidRPr="00000000" w14:paraId="000000B4">
      <w:pPr>
        <w:pStyle w:val="Heading1"/>
        <w:rPr/>
      </w:pPr>
      <w:r w:rsidDel="00000000" w:rsidR="00000000" w:rsidRPr="00000000">
        <w:rPr>
          <w:rtl w:val="0"/>
        </w:rPr>
        <w:t xml:space="preserve">Evaluation</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B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p>
    <w:p w:rsidR="00000000" w:rsidDel="00000000" w:rsidP="00000000" w:rsidRDefault="00000000" w:rsidRPr="00000000" w14:paraId="000000BB">
      <w:pPr>
        <w:pStyle w:val="Heading1"/>
        <w:rPr/>
      </w:pPr>
      <w:r w:rsidDel="00000000" w:rsidR="00000000" w:rsidRPr="00000000">
        <w:rPr>
          <w:rtl w:val="0"/>
        </w:rPr>
        <w:t xml:space="preserve">Attachments</w:t>
      </w:r>
    </w:p>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Procedures recommended for the development of a behaviour guidance plan</w:t>
      </w:r>
    </w:p>
    <w:p w:rsidR="00000000" w:rsidDel="00000000" w:rsidP="00000000" w:rsidRDefault="00000000" w:rsidRPr="00000000" w14:paraId="000000BD">
      <w:pPr>
        <w:pStyle w:val="Heading1"/>
        <w:rPr/>
      </w:pPr>
      <w:r w:rsidDel="00000000" w:rsidR="00000000" w:rsidRPr="00000000">
        <w:rPr>
          <w:rtl w:val="0"/>
        </w:rPr>
        <w:t xml:space="preserve">Authorisation</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w:t>
      </w:r>
      <w:r w:rsidDel="00000000" w:rsidR="00000000" w:rsidRPr="00000000">
        <w:rPr>
          <w:sz w:val="20"/>
          <w:szCs w:val="20"/>
          <w:rtl w:val="0"/>
        </w:rPr>
        <w:t xml:space="preserve">Delacombe Primary School Outside of School Hours Care on 20-5-2019</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b w:val="1"/>
          <w:sz w:val="21"/>
          <w:szCs w:val="21"/>
        </w:rPr>
      </w:pPr>
      <w:r w:rsidDel="00000000" w:rsidR="00000000" w:rsidRPr="00000000">
        <w:rPr>
          <w:rtl w:val="0"/>
        </w:rPr>
        <w:t xml:space="preserve">REVIEW DATE:    </w:t>
      </w:r>
      <w:r w:rsidDel="00000000" w:rsidR="00000000" w:rsidRPr="00000000">
        <w:rPr>
          <w:b w:val="1"/>
          <w:sz w:val="21"/>
          <w:szCs w:val="21"/>
          <w:rtl w:val="0"/>
        </w:rPr>
        <w:t xml:space="preserve">May 2022</w:t>
      </w:r>
    </w:p>
    <w:sectPr>
      <w:footerReference r:id="rId20" w:type="default"/>
      <w:pgSz w:h="16838" w:w="11906" w:orient="portrait"/>
      <w:pgMar w:bottom="1134"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070.0" w:type="dxa"/>
      <w:jc w:val="left"/>
      <w:tblInd w:w="0.0" w:type="pct"/>
      <w:tblBorders>
        <w:top w:color="000000" w:space="0" w:sz="4" w:val="single"/>
      </w:tblBorders>
      <w:tblLayout w:type="fixed"/>
      <w:tblLook w:val="0400"/>
    </w:tblPr>
    <w:tblGrid>
      <w:gridCol w:w="4541"/>
      <w:gridCol w:w="4529"/>
      <w:tblGridChange w:id="0">
        <w:tblGrid>
          <w:gridCol w:w="4541"/>
          <w:gridCol w:w="4529"/>
        </w:tblGrid>
      </w:tblGridChange>
    </w:tblGrid>
    <w:tr>
      <w:tc>
        <w:tcPr>
          <w:shd w:fill="auto" w:val="cle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2014 Early Learning Association Australia</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Telephone 03 9489 3500 or 1300 730 119 (rural)</w:t>
          </w:r>
        </w:p>
      </w:tc>
      <w:tc>
        <w:tcPr>
          <w:shd w:fill="auto" w:val="clea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(Version 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o"/>
      <w:lvlJc w:val="left"/>
      <w:pPr>
        <w:ind w:left="454" w:hanging="227"/>
      </w:pPr>
      <w:rPr>
        <w:rFonts w:ascii="Courier New" w:cs="Courier New" w:eastAsia="Courier New" w:hAnsi="Courier New"/>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qFormat w:val="1"/>
    <w:rsid w:val="00027457"/>
    <w:pPr>
      <w:spacing w:after="170"/>
    </w:pPr>
    <w:rPr>
      <w:sz w:val="19"/>
      <w:szCs w:val="19"/>
      <w:lang w:eastAsia="en-US"/>
    </w:rPr>
  </w:style>
  <w:style w:type="paragraph" w:styleId="Heading1">
    <w:name w:val="heading 1"/>
    <w:next w:val="BodyText"/>
    <w:link w:val="Heading1Char"/>
    <w:qFormat w:val="1"/>
    <w:rsid w:val="002071F5"/>
    <w:pPr>
      <w:keepNext w:val="1"/>
      <w:keepLines w:val="1"/>
      <w:spacing w:after="100" w:before="360" w:line="280" w:lineRule="atLeast"/>
      <w:outlineLvl w:val="0"/>
    </w:pPr>
    <w:rPr>
      <w:rFonts w:eastAsia="Times New Roman"/>
      <w:b w:val="1"/>
      <w:bCs w:val="1"/>
      <w:caps w:val="1"/>
      <w:color w:val="000000"/>
      <w:sz w:val="24"/>
      <w:szCs w:val="24"/>
    </w:rPr>
  </w:style>
  <w:style w:type="paragraph" w:styleId="Heading2">
    <w:name w:val="heading 2"/>
    <w:next w:val="BodyText"/>
    <w:link w:val="Heading2Char"/>
    <w:qFormat w:val="1"/>
    <w:rsid w:val="00636744"/>
    <w:pPr>
      <w:numPr>
        <w:numId w:val="4"/>
      </w:numPr>
      <w:spacing w:after="60" w:before="200"/>
      <w:ind w:left="284" w:hanging="284"/>
      <w:outlineLvl w:val="1"/>
    </w:pPr>
    <w:rPr>
      <w:rFonts w:eastAsia="Times New Roman"/>
      <w:b w:val="1"/>
      <w:bCs w:val="1"/>
      <w:caps w:val="1"/>
      <w:color w:val="000000"/>
      <w:sz w:val="22"/>
      <w:szCs w:val="22"/>
    </w:rPr>
  </w:style>
  <w:style w:type="paragraph" w:styleId="Heading3">
    <w:name w:val="heading 3"/>
    <w:next w:val="BodyText"/>
    <w:link w:val="Heading3Char"/>
    <w:qFormat w:val="1"/>
    <w:rsid w:val="00F06A87"/>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9C61D0"/>
    <w:pPr>
      <w:keepNext w:val="1"/>
      <w:spacing w:after="60" w:before="140" w:line="230" w:lineRule="atLeast"/>
      <w:outlineLvl w:val="3"/>
    </w:pPr>
    <w:rPr>
      <w:rFonts w:cs="Arial" w:eastAsia="Times New Roman"/>
      <w:b w:val="1"/>
      <w:bCs w:val="1"/>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2071F5"/>
    <w:rPr>
      <w:rFonts w:eastAsia="Times New Roman"/>
      <w:b w:val="1"/>
      <w:bCs w:val="1"/>
      <w:caps w:val="1"/>
      <w:color w:val="000000"/>
      <w:sz w:val="24"/>
      <w:szCs w:val="24"/>
      <w:lang w:bidi="ar-SA" w:eastAsia="en-AU"/>
    </w:rPr>
  </w:style>
  <w:style w:type="paragraph" w:styleId="Title">
    <w:name w:val="Title"/>
    <w:next w:val="Normal"/>
    <w:link w:val="TitleChar"/>
    <w:uiPriority w:val="1"/>
    <w:qFormat w:val="1"/>
    <w:rsid w:val="002071F5"/>
    <w:pPr>
      <w:pBdr>
        <w:bottom w:color="auto" w:space="1" w:sz="4" w:val="single"/>
      </w:pBdr>
      <w:spacing w:after="60" w:line="320" w:lineRule="atLeast"/>
    </w:pPr>
    <w:rPr>
      <w:rFonts w:eastAsia="Times New Roman"/>
      <w:b w:val="1"/>
      <w:bCs w:val="1"/>
      <w:caps w:val="1"/>
      <w:color w:val="000000"/>
      <w:sz w:val="28"/>
      <w:szCs w:val="28"/>
    </w:rPr>
  </w:style>
  <w:style w:type="character" w:styleId="TitleChar" w:customStyle="1">
    <w:name w:val="Title Char"/>
    <w:link w:val="Title"/>
    <w:uiPriority w:val="1"/>
    <w:rsid w:val="002071F5"/>
    <w:rPr>
      <w:rFonts w:eastAsia="Times New Roman"/>
      <w:b w:val="1"/>
      <w:bCs w:val="1"/>
      <w:caps w:val="1"/>
      <w:color w:val="000000"/>
      <w:sz w:val="28"/>
      <w:szCs w:val="28"/>
      <w:lang w:bidi="ar-SA"/>
    </w:rPr>
  </w:style>
  <w:style w:type="paragraph" w:styleId="Bullets2" w:customStyle="1">
    <w:name w:val="Bullets 2"/>
    <w:qFormat w:val="1"/>
    <w:rsid w:val="00636744"/>
    <w:pPr>
      <w:numPr>
        <w:ilvl w:val="1"/>
        <w:numId w:val="3"/>
      </w:numPr>
      <w:spacing w:after="60" w:line="260" w:lineRule="atLeast"/>
    </w:pPr>
    <w:rPr>
      <w:szCs w:val="19"/>
    </w:rPr>
  </w:style>
  <w:style w:type="paragraph" w:styleId="Attachment1" w:customStyle="1">
    <w:name w:val="Attachment 1"/>
    <w:next w:val="Attachment2"/>
    <w:qFormat w:val="1"/>
    <w:rsid w:val="00EF0934"/>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C25A43"/>
    <w:pPr>
      <w:spacing w:after="170" w:before="60" w:line="260" w:lineRule="atLeast"/>
    </w:pPr>
  </w:style>
  <w:style w:type="character" w:styleId="BodyTextChar" w:customStyle="1">
    <w:name w:val="Body Text Char"/>
    <w:link w:val="BodyText"/>
    <w:rsid w:val="00C25A43"/>
    <w:rPr>
      <w:lang w:bidi="ar-SA" w:eastAsia="en-AU"/>
    </w:rPr>
  </w:style>
  <w:style w:type="character" w:styleId="Heading2Char" w:customStyle="1">
    <w:name w:val="Heading 2 Char"/>
    <w:link w:val="Heading2"/>
    <w:rsid w:val="00636744"/>
    <w:rPr>
      <w:rFonts w:eastAsia="Times New Roman"/>
      <w:b w:val="1"/>
      <w:bCs w:val="1"/>
      <w:caps w:val="1"/>
      <w:color w:val="000000"/>
      <w:sz w:val="22"/>
      <w:szCs w:val="22"/>
      <w:lang w:bidi="ar-SA" w:eastAsia="en-AU"/>
    </w:rPr>
  </w:style>
  <w:style w:type="character" w:styleId="Heading3Char" w:customStyle="1">
    <w:name w:val="Heading 3 Char"/>
    <w:link w:val="Heading3"/>
    <w:rsid w:val="00F06A87"/>
    <w:rPr>
      <w:rFonts w:cs="Arial" w:eastAsia="Times New Roman"/>
      <w:b w:val="1"/>
      <w:bCs w:val="1"/>
      <w:caps w:val="1"/>
      <w:color w:val="000000"/>
      <w:lang w:bidi="ar-SA" w:eastAsia="en-AU"/>
    </w:rPr>
  </w:style>
  <w:style w:type="character" w:styleId="Heading4Char" w:customStyle="1">
    <w:name w:val="Heading 4 Char"/>
    <w:link w:val="Heading4"/>
    <w:rsid w:val="009C61D0"/>
    <w:rPr>
      <w:rFonts w:cs="Arial" w:eastAsia="Times New Roman"/>
      <w:b w:val="1"/>
      <w:bCs w:val="1"/>
      <w:color w:val="000000"/>
      <w:lang w:bidi="ar-SA" w:eastAsia="en-AU"/>
    </w:rPr>
  </w:style>
  <w:style w:type="numbering" w:styleId="Bullets" w:customStyle="1">
    <w:name w:val="Bullets"/>
    <w:uiPriority w:val="99"/>
    <w:locked w:val="1"/>
    <w:rsid w:val="00764088"/>
    <w:pPr>
      <w:numPr>
        <w:numId w:val="1"/>
      </w:numPr>
    </w:pPr>
  </w:style>
  <w:style w:type="paragraph" w:styleId="Bullets1" w:customStyle="1">
    <w:name w:val="Bullets 1"/>
    <w:qFormat w:val="1"/>
    <w:rsid w:val="00636744"/>
    <w:pPr>
      <w:numPr>
        <w:numId w:val="3"/>
      </w:numPr>
      <w:spacing w:after="60" w:line="260" w:lineRule="atLeast"/>
    </w:pPr>
    <w:rPr>
      <w:szCs w:val="19"/>
    </w:rPr>
  </w:style>
  <w:style w:type="paragraph" w:styleId="Header">
    <w:name w:val="header"/>
    <w:basedOn w:val="Normal"/>
    <w:link w:val="HeaderChar"/>
    <w:uiPriority w:val="99"/>
    <w:unhideWhenUsed w:val="1"/>
    <w:rsid w:val="002D4B54"/>
    <w:pPr>
      <w:tabs>
        <w:tab w:val="center" w:pos="4513"/>
        <w:tab w:val="right" w:pos="9026"/>
      </w:tabs>
      <w:spacing w:after="0"/>
    </w:pPr>
  </w:style>
  <w:style w:type="character" w:styleId="HeaderChar" w:customStyle="1">
    <w:name w:val="Header Char"/>
    <w:basedOn w:val="DefaultParagraphFont"/>
    <w:link w:val="Header"/>
    <w:uiPriority w:val="99"/>
    <w:rsid w:val="002D4B54"/>
  </w:style>
  <w:style w:type="paragraph" w:styleId="Footer">
    <w:name w:val="footer"/>
    <w:basedOn w:val="Normal"/>
    <w:link w:val="FooterChar"/>
    <w:uiPriority w:val="99"/>
    <w:unhideWhenUsed w:val="1"/>
    <w:rsid w:val="00F03AC2"/>
    <w:pPr>
      <w:tabs>
        <w:tab w:val="center" w:pos="4513"/>
        <w:tab w:val="right" w:pos="9026"/>
      </w:tabs>
      <w:spacing w:after="0"/>
    </w:pPr>
    <w:rPr>
      <w:sz w:val="16"/>
      <w:szCs w:val="16"/>
      <w:lang w:eastAsia="x-none" w:val="x-none"/>
    </w:rPr>
  </w:style>
  <w:style w:type="character" w:styleId="FooterChar" w:customStyle="1">
    <w:name w:val="Footer Char"/>
    <w:link w:val="Footer"/>
    <w:uiPriority w:val="99"/>
    <w:rsid w:val="00F03AC2"/>
    <w:rPr>
      <w:rFonts w:cs="Arial"/>
      <w:sz w:val="16"/>
      <w:szCs w:val="16"/>
    </w:rPr>
  </w:style>
  <w:style w:type="table" w:styleId="TableGrid">
    <w:name w:val="Table Grid"/>
    <w:basedOn w:val="TableNormal"/>
    <w:uiPriority w:val="59"/>
    <w:locked w:val="1"/>
    <w:rsid w:val="00A25B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2071F5"/>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AD7668"/>
    <w:pPr>
      <w:spacing w:after="720"/>
    </w:pPr>
    <w:rPr>
      <w:rFonts w:cs="Arial" w:eastAsia="Times New Roman"/>
      <w:b w:val="1"/>
      <w:bCs w:val="1"/>
      <w:color w:val="000000"/>
      <w:sz w:val="24"/>
      <w:szCs w:val="24"/>
      <w:lang w:eastAsia="en-US"/>
    </w:rPr>
  </w:style>
  <w:style w:type="paragraph" w:styleId="Bullets3" w:customStyle="1">
    <w:name w:val="Bullets 3"/>
    <w:qFormat w:val="1"/>
    <w:rsid w:val="00636744"/>
    <w:pPr>
      <w:numPr>
        <w:ilvl w:val="2"/>
        <w:numId w:val="3"/>
      </w:numPr>
      <w:spacing w:after="60" w:line="260" w:lineRule="atLeast"/>
    </w:pPr>
    <w:rPr>
      <w:szCs w:val="19"/>
    </w:rPr>
  </w:style>
  <w:style w:type="paragraph" w:styleId="BodyText3ptAfter" w:customStyle="1">
    <w:name w:val="Body Text 3pt After"/>
    <w:basedOn w:val="BodyText"/>
    <w:qFormat w:val="1"/>
    <w:rsid w:val="00C25A43"/>
    <w:pPr>
      <w:spacing w:after="60"/>
    </w:pPr>
  </w:style>
  <w:style w:type="paragraph" w:styleId="BalloonText">
    <w:name w:val="Balloon Text"/>
    <w:basedOn w:val="Normal"/>
    <w:link w:val="BalloonTextChar"/>
    <w:uiPriority w:val="99"/>
    <w:semiHidden w:val="1"/>
    <w:unhideWhenUsed w:val="1"/>
    <w:rsid w:val="002A02CA"/>
    <w:pPr>
      <w:spacing w:after="0"/>
    </w:pPr>
    <w:rPr>
      <w:rFonts w:ascii="Tahoma" w:hAnsi="Tahoma"/>
      <w:sz w:val="16"/>
      <w:szCs w:val="16"/>
      <w:lang w:eastAsia="x-none" w:val="x-none"/>
    </w:rPr>
  </w:style>
  <w:style w:type="character" w:styleId="BalloonTextChar" w:customStyle="1">
    <w:name w:val="Balloon Text Char"/>
    <w:link w:val="BalloonText"/>
    <w:uiPriority w:val="99"/>
    <w:semiHidden w:val="1"/>
    <w:rsid w:val="002A02CA"/>
    <w:rPr>
      <w:rFonts w:ascii="Tahoma" w:cs="Tahoma" w:hAnsi="Tahoma"/>
      <w:sz w:val="16"/>
      <w:szCs w:val="16"/>
    </w:rPr>
  </w:style>
  <w:style w:type="paragraph" w:styleId="SubHeading" w:customStyle="1">
    <w:name w:val="Sub Heading"/>
    <w:basedOn w:val="Normal"/>
    <w:rsid w:val="0096430E"/>
    <w:pPr>
      <w:spacing w:after="40" w:before="80" w:line="280" w:lineRule="atLeast"/>
    </w:pPr>
    <w:rPr>
      <w:rFonts w:cs="Tms Rmn" w:eastAsia="Times New Roman"/>
      <w:b w:val="1"/>
      <w:snapToGrid w:val="0"/>
      <w:sz w:val="22"/>
      <w:szCs w:val="22"/>
    </w:rPr>
  </w:style>
  <w:style w:type="character" w:styleId="Hyperlink">
    <w:name w:val="Hyperlink"/>
    <w:uiPriority w:val="99"/>
    <w:unhideWhenUsed w:val="1"/>
    <w:rsid w:val="00316F5E"/>
    <w:rPr>
      <w:color w:val="0000ff"/>
      <w:u w:val="single"/>
    </w:rPr>
  </w:style>
  <w:style w:type="paragraph" w:styleId="FootnoteText">
    <w:name w:val="footnote text"/>
    <w:basedOn w:val="Normal"/>
    <w:link w:val="FootnoteTextChar"/>
    <w:unhideWhenUsed w:val="1"/>
    <w:rsid w:val="00920DBA"/>
    <w:pPr>
      <w:spacing w:after="0"/>
    </w:pPr>
    <w:rPr>
      <w:rFonts w:eastAsia="Times New Roman"/>
      <w:snapToGrid w:val="0"/>
      <w:sz w:val="20"/>
      <w:szCs w:val="20"/>
      <w:lang w:eastAsia="x-none" w:val="x-none"/>
    </w:rPr>
  </w:style>
  <w:style w:type="character" w:styleId="FootnoteTextChar" w:customStyle="1">
    <w:name w:val="Footnote Text Char"/>
    <w:link w:val="FootnoteText"/>
    <w:rsid w:val="00920DBA"/>
    <w:rPr>
      <w:rFonts w:cs="Times New Roman" w:eastAsia="Times New Roman"/>
      <w:snapToGrid w:val="0"/>
      <w:sz w:val="20"/>
      <w:szCs w:val="20"/>
    </w:rPr>
  </w:style>
  <w:style w:type="character" w:styleId="FootnoteReference">
    <w:name w:val="footnote reference"/>
    <w:unhideWhenUsed w:val="1"/>
    <w:rsid w:val="00920DBA"/>
    <w:rPr>
      <w:vertAlign w:val="superscript"/>
    </w:rPr>
  </w:style>
  <w:style w:type="paragraph" w:styleId="AttachmentNumberedHeading1" w:customStyle="1">
    <w:name w:val="Attachment Numbered Heading 1"/>
    <w:qFormat w:val="1"/>
    <w:rsid w:val="007969AD"/>
    <w:pPr>
      <w:numPr>
        <w:numId w:val="9"/>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1B03C4"/>
    <w:pPr>
      <w:numPr>
        <w:ilvl w:val="1"/>
        <w:numId w:val="9"/>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883C68"/>
    <w:pPr>
      <w:numPr>
        <w:numId w:val="11"/>
      </w:numPr>
      <w:tabs>
        <w:tab w:val="left" w:pos="284"/>
      </w:tabs>
      <w:spacing w:after="40" w:before="40" w:line="260" w:lineRule="atLeast"/>
      <w:ind w:left="284" w:hanging="284"/>
    </w:pPr>
    <w:rPr>
      <w:rFonts w:cs="Tms Rmn" w:eastAsia="Times New Roman"/>
      <w:snapToGrid w:val="0"/>
      <w:sz w:val="20"/>
      <w:szCs w:val="20"/>
      <w:lang w:val="en-GB"/>
    </w:rPr>
  </w:style>
  <w:style w:type="paragraph" w:styleId="Tablecolumnhead" w:customStyle="1">
    <w:name w:val="Table column head"/>
    <w:basedOn w:val="Normal"/>
    <w:qFormat w:val="1"/>
    <w:rsid w:val="00883C68"/>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883C68"/>
    <w:pPr>
      <w:spacing w:after="40" w:before="40" w:line="260" w:lineRule="atLeast"/>
    </w:pPr>
    <w:rPr>
      <w:rFonts w:cs="Tms Rmn" w:eastAsia="Times New Roman"/>
      <w:snapToGrid w:val="0"/>
      <w:sz w:val="20"/>
      <w:szCs w:val="20"/>
      <w:lang w:val="en-GB"/>
    </w:rPr>
  </w:style>
  <w:style w:type="paragraph" w:styleId="Policylist1" w:customStyle="1">
    <w:name w:val="Policy list 1"/>
    <w:aliases w:val="2,3"/>
    <w:basedOn w:val="Normal"/>
    <w:qFormat w:val="1"/>
    <w:rsid w:val="00254DBE"/>
    <w:pPr>
      <w:numPr>
        <w:numId w:val="15"/>
      </w:numPr>
      <w:tabs>
        <w:tab w:val="left" w:pos="284"/>
      </w:tabs>
      <w:spacing w:after="60" w:line="260" w:lineRule="atLeast"/>
      <w:ind w:left="498" w:hanging="249"/>
    </w:pPr>
    <w:rPr>
      <w:rFonts w:cs="Tms Rmn" w:eastAsia="Times New Roman"/>
      <w:snapToGrid w:val="0"/>
      <w:sz w:val="20"/>
      <w:szCs w:val="20"/>
      <w:lang w:val="en-US"/>
    </w:rPr>
  </w:style>
  <w:style w:type="paragraph" w:styleId="BodyText85ptBefore" w:customStyle="1">
    <w:name w:val="Body Text 8.5pt Before"/>
    <w:basedOn w:val="BodyText3ptAfter"/>
    <w:qFormat w:val="1"/>
    <w:rsid w:val="007969AD"/>
    <w:pPr>
      <w:spacing w:before="170"/>
    </w:pPr>
  </w:style>
  <w:style w:type="paragraph" w:styleId="ListParagraph">
    <w:name w:val="List Paragraph"/>
    <w:basedOn w:val="Normal"/>
    <w:uiPriority w:val="34"/>
    <w:qFormat w:val="1"/>
    <w:rsid w:val="00027457"/>
    <w:pPr>
      <w:spacing w:after="200" w:line="276" w:lineRule="auto"/>
      <w:ind w:left="720"/>
      <w:contextualSpacing w:val="1"/>
    </w:pPr>
    <w:rPr>
      <w:rFonts w:ascii="Corbel" w:eastAsia="Calibri" w:hAnsi="Corbel"/>
      <w:sz w:val="22"/>
      <w:szCs w:val="22"/>
    </w:rPr>
  </w:style>
  <w:style w:type="character" w:styleId="CommentReference">
    <w:name w:val="annotation reference"/>
    <w:uiPriority w:val="99"/>
    <w:semiHidden w:val="1"/>
    <w:unhideWhenUsed w:val="1"/>
    <w:rsid w:val="00027457"/>
    <w:rPr>
      <w:sz w:val="16"/>
      <w:szCs w:val="16"/>
    </w:rPr>
  </w:style>
  <w:style w:type="paragraph" w:styleId="CommentText">
    <w:name w:val="annotation text"/>
    <w:basedOn w:val="Normal"/>
    <w:link w:val="CommentTextChar"/>
    <w:uiPriority w:val="99"/>
    <w:semiHidden w:val="1"/>
    <w:unhideWhenUsed w:val="1"/>
    <w:rsid w:val="00027457"/>
    <w:rPr>
      <w:sz w:val="20"/>
      <w:szCs w:val="20"/>
    </w:rPr>
  </w:style>
  <w:style w:type="character" w:styleId="CommentTextChar" w:customStyle="1">
    <w:name w:val="Comment Text Char"/>
    <w:link w:val="CommentText"/>
    <w:uiPriority w:val="99"/>
    <w:semiHidden w:val="1"/>
    <w:rsid w:val="00027457"/>
    <w:rPr>
      <w:lang w:eastAsia="en-US"/>
    </w:rPr>
  </w:style>
  <w:style w:type="paragraph" w:styleId="CommentSubject">
    <w:name w:val="annotation subject"/>
    <w:basedOn w:val="CommentText"/>
    <w:next w:val="CommentText"/>
    <w:link w:val="CommentSubjectChar"/>
    <w:uiPriority w:val="99"/>
    <w:semiHidden w:val="1"/>
    <w:unhideWhenUsed w:val="1"/>
    <w:rsid w:val="00027457"/>
    <w:rPr>
      <w:b w:val="1"/>
      <w:bCs w:val="1"/>
    </w:rPr>
  </w:style>
  <w:style w:type="character" w:styleId="CommentSubjectChar" w:customStyle="1">
    <w:name w:val="Comment Subject Char"/>
    <w:link w:val="CommentSubject"/>
    <w:uiPriority w:val="99"/>
    <w:semiHidden w:val="1"/>
    <w:rsid w:val="00027457"/>
    <w:rPr>
      <w:b w:val="1"/>
      <w:bCs w:val="1"/>
      <w:lang w:eastAsia="en-US"/>
    </w:rPr>
  </w:style>
  <w:style w:type="character" w:styleId="FollowedHyperlink">
    <w:name w:val="FollowedHyperlink"/>
    <w:uiPriority w:val="99"/>
    <w:semiHidden w:val="1"/>
    <w:unhideWhenUsed w:val="1"/>
    <w:rsid w:val="00C74D09"/>
    <w:rPr>
      <w:color w:val="800080"/>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education.gov.au/inclusion-and-professional-support-program" TargetMode="External"/><Relationship Id="rId10" Type="http://schemas.openxmlformats.org/officeDocument/2006/relationships/image" Target="media/image3.png"/><Relationship Id="rId13" Type="http://schemas.openxmlformats.org/officeDocument/2006/relationships/hyperlink" Target="http://www.education.vic.gov.au/childhood/providers/regulation/Pages/vcspracnotes.aspx" TargetMode="External"/><Relationship Id="rId12" Type="http://schemas.openxmlformats.org/officeDocument/2006/relationships/hyperlink" Target="http://www.acecqa.gov.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yperlink" Target="http://www.earlychildhoodaustralia.org.au/code_of_ethics.html" TargetMode="External"/><Relationship Id="rId14" Type="http://schemas.openxmlformats.org/officeDocument/2006/relationships/hyperlink" Target="http://education.gov.au/early-years-learning-framework" TargetMode="External"/><Relationship Id="rId17" Type="http://schemas.openxmlformats.org/officeDocument/2006/relationships/hyperlink" Target="http://education.gov.au/inclusion-and-professional-support-program" TargetMode="External"/><Relationship Id="rId16" Type="http://schemas.openxmlformats.org/officeDocument/2006/relationships/hyperlink" Target="http://www.acecqa.gov.au" TargetMode="External"/><Relationship Id="rId5" Type="http://schemas.openxmlformats.org/officeDocument/2006/relationships/styles" Target="styles.xml"/><Relationship Id="rId19" Type="http://schemas.openxmlformats.org/officeDocument/2006/relationships/hyperlink" Target="http://www.education.vic.gov.au/earlylearning/eyldf/default.htm" TargetMode="External"/><Relationship Id="rId6" Type="http://schemas.openxmlformats.org/officeDocument/2006/relationships/customXml" Target="../customXML/item1.xml"/><Relationship Id="rId18" Type="http://schemas.openxmlformats.org/officeDocument/2006/relationships/hyperlink" Target="http://www.unicef.org/crc" TargetMode="Externa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qkel0Vr+hwiiBcUnv/CDS68lEA==">AMUW2mXadbjrPN9N5qTXunCbMCU+1w5bit8AJgjjG/xNYoMPm77CQYRfNoVqXlE53jfGrjNZrVyw4Ybh08OtqjmT4YDRSFkeHyCxK8n6xNT/6qg89Sh5uasLVNb73c4yPMwyhN9Liv46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2018-09-09T02:29:00Z</dcterms:created>
  <dc:creator>Power, Dale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