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jc w:val="right"/>
        <w:rPr>
          <w:rFonts w:ascii="Arial" w:cs="Arial" w:eastAsia="Arial" w:hAnsi="Arial"/>
          <w:b w:val="1"/>
          <w:i w:val="0"/>
          <w:smallCaps w:val="0"/>
          <w:strike w:val="0"/>
          <w:color w:val="000000"/>
          <w:sz w:val="19"/>
          <w:szCs w:val="19"/>
          <w:u w:val="none"/>
          <w:shd w:fill="auto" w:val="clear"/>
          <w:vertAlign w:val="baseline"/>
        </w:rPr>
      </w:pPr>
      <w:bookmarkStart w:colFirst="0" w:colLast="0" w:name="_heading=h.cm824mg134rb" w:id="0"/>
      <w:bookmarkEnd w:id="0"/>
      <w:r w:rsidDel="00000000" w:rsidR="00000000" w:rsidRPr="00000000">
        <w:rPr/>
        <w:drawing>
          <wp:inline distB="114300" distT="114300" distL="114300" distR="114300">
            <wp:extent cx="1885633" cy="1085850"/>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85633" cy="10858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-82704</wp:posOffset>
                </wp:positionH>
                <wp:positionV relativeFrom="paragraph">
                  <wp:posOffset>1085428</wp:posOffset>
                </wp:positionV>
                <wp:extent cx="5924868" cy="990600"/>
                <wp:effectExtent b="0" l="0" r="0" t="0"/>
                <wp:wrapNone/>
                <wp:docPr id="8" name=""/>
                <a:graphic>
                  <a:graphicData uri="http://schemas.microsoft.com/office/word/2010/wordprocessingShape">
                    <wps:wsp>
                      <wps:cNvSpPr/>
                      <wps:cNvPr id="2" name="Shape 2"/>
                      <wps:spPr>
                        <a:xfrm>
                          <a:off x="2466234" y="3366615"/>
                          <a:ext cx="5759532" cy="826770"/>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Staffing</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Mandatory – Quality Area </w:t>
                            </w:r>
                            <w:r w:rsidDel="00000000" w:rsidR="00000000" w:rsidRPr="00000000">
                              <w:rPr>
                                <w:rFonts w:ascii="Arial" w:cs="Arial" w:eastAsia="Arial" w:hAnsi="Arial"/>
                                <w:b w:val="1"/>
                                <w:i w:val="0"/>
                                <w:smallCaps w:val="0"/>
                                <w:strike w:val="0"/>
                                <w:color w:val="000000"/>
                                <w:sz w:val="19"/>
                                <w:vertAlign w:val="baseline"/>
                              </w:rPr>
                              <w:t xml:space="preserve">4</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-82704</wp:posOffset>
                </wp:positionH>
                <wp:positionV relativeFrom="paragraph">
                  <wp:posOffset>1085428</wp:posOffset>
                </wp:positionV>
                <wp:extent cx="5924868" cy="990600"/>
                <wp:effectExtent b="0" l="0" r="0" t="0"/>
                <wp:wrapNone/>
                <wp:docPr id="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24868" cy="9906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-133349</wp:posOffset>
            </wp:positionH>
            <wp:positionV relativeFrom="paragraph">
              <wp:posOffset>0</wp:posOffset>
            </wp:positionV>
            <wp:extent cx="1191260" cy="983615"/>
            <wp:effectExtent b="0" l="0" r="0" t="0"/>
            <wp:wrapSquare wrapText="bothSides" distB="0" distT="0" distL="114300" distR="114300"/>
            <wp:docPr descr="cid:image001.jpg@01D093C3.A4ED8640" id="10" name="image2.jpg"/>
            <a:graphic>
              <a:graphicData uri="http://schemas.openxmlformats.org/drawingml/2006/picture">
                <pic:pic>
                  <pic:nvPicPr>
                    <pic:cNvPr descr="cid:image001.jpg@01D093C3.A4ED8640" id="0" name="image2.jpg"/>
                    <pic:cNvPicPr preferRelativeResize="0"/>
                  </pic:nvPicPr>
                  <pic:blipFill>
                    <a:blip r:embed="rId9"/>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3">
      <w:pPr>
        <w:pStyle w:val="Heading1"/>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Purpose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for engaging staff at </w:t>
      </w:r>
      <w:r w:rsidDel="00000000" w:rsidR="00000000" w:rsidRPr="00000000">
        <w:rPr>
          <w:sz w:val="20"/>
          <w:szCs w:val="20"/>
          <w:rtl w:val="0"/>
        </w:rPr>
        <w:t xml:space="preserve">Delacombe Primary School Outside of School Hours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employing sufficient numbers of educators to meet legislative, policy and service standards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employing educators with qualifications and experience that meet legislative, policy and service standards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appropriate supervision to staff and other adults at the service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legislation relating to Working with Children Checks and criminal history record checks.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should be read in conjunction with the following service policies: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Determining Responsible Person Policy</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p>
    <w:p w:rsidR="00000000" w:rsidDel="00000000" w:rsidP="00000000" w:rsidRDefault="00000000" w:rsidRPr="00000000" w14:paraId="00000010">
      <w:pPr>
        <w:pStyle w:val="Heading1"/>
        <w:rPr/>
      </w:pPr>
      <w:r w:rsidDel="00000000" w:rsidR="00000000" w:rsidRPr="00000000">
        <w:rPr>
          <w:rtl w:val="0"/>
        </w:rPr>
        <w:t xml:space="preserve">Policy statement</w:t>
      </w:r>
    </w:p>
    <w:p w:rsidR="00000000" w:rsidDel="00000000" w:rsidP="00000000" w:rsidRDefault="00000000" w:rsidRPr="00000000" w14:paraId="00000011">
      <w:pPr>
        <w:pStyle w:val="Heading2"/>
        <w:numPr>
          <w:ilvl w:val="0"/>
          <w:numId w:val="2"/>
        </w:numPr>
        <w:ind w:left="720" w:hanging="360"/>
        <w:rPr/>
      </w:pPr>
      <w:r w:rsidDel="00000000" w:rsidR="00000000" w:rsidRPr="00000000">
        <w:rPr>
          <w:rtl w:val="0"/>
        </w:rPr>
        <w:t xml:space="preserve">Values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Delacombe Primary School Outside of School Hours Care 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committed to:</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health, safety and wellbeing of children at the service is protected at all times while also promoting their learning and development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fulfilling a duty of care to all children attending the service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accountable and effective staffing and management practices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employing educators with a range of relevant qualifications and experience to provide a quality educational program that meets the needs of children and families in the community</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employing educators according to policy and funding requirements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current legislation in relation to the employment of staff,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Equal Opportunity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Fair Work Act 2009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the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Working with Children Act 2005.</w:t>
      </w:r>
      <w:r w:rsidDel="00000000" w:rsidR="00000000" w:rsidRPr="00000000">
        <w:rPr>
          <w:rtl w:val="0"/>
        </w:rPr>
      </w:r>
    </w:p>
    <w:p w:rsidR="00000000" w:rsidDel="00000000" w:rsidP="00000000" w:rsidRDefault="00000000" w:rsidRPr="00000000" w14:paraId="00000019">
      <w:pPr>
        <w:pStyle w:val="Heading2"/>
        <w:numPr>
          <w:ilvl w:val="0"/>
          <w:numId w:val="2"/>
        </w:numPr>
        <w:ind w:left="720" w:hanging="360"/>
        <w:rPr/>
      </w:pPr>
      <w:r w:rsidDel="00000000" w:rsidR="00000000" w:rsidRPr="00000000">
        <w:rPr>
          <w:rtl w:val="0"/>
        </w:rPr>
        <w:t xml:space="preserve">Scope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Certified Supervisor, educators, other staff, students on placement and volunteers at </w:t>
      </w:r>
      <w:r w:rsidDel="00000000" w:rsidR="00000000" w:rsidRPr="00000000">
        <w:rPr>
          <w:sz w:val="20"/>
          <w:szCs w:val="20"/>
          <w:rtl w:val="0"/>
        </w:rPr>
        <w:t xml:space="preserve">Delacombe Primary School Outside of School Hours Care.</w:t>
      </w:r>
      <w:r w:rsidDel="00000000" w:rsidR="00000000" w:rsidRPr="00000000">
        <w:rPr>
          <w:rtl w:val="0"/>
        </w:rPr>
      </w:r>
    </w:p>
    <w:p w:rsidR="00000000" w:rsidDel="00000000" w:rsidP="00000000" w:rsidRDefault="00000000" w:rsidRPr="00000000" w14:paraId="0000001B">
      <w:pPr>
        <w:pStyle w:val="Heading2"/>
        <w:numPr>
          <w:ilvl w:val="0"/>
          <w:numId w:val="2"/>
        </w:numPr>
        <w:ind w:left="720" w:hanging="360"/>
        <w:rPr/>
      </w:pPr>
      <w:r w:rsidDel="00000000" w:rsidR="00000000" w:rsidRPr="00000000">
        <w:rPr>
          <w:rtl w:val="0"/>
        </w:rPr>
        <w:t xml:space="preserve">Background and legislation</w:t>
      </w:r>
    </w:p>
    <w:p w:rsidR="00000000" w:rsidDel="00000000" w:rsidP="00000000" w:rsidRDefault="00000000" w:rsidRPr="00000000" w14:paraId="0000001C">
      <w:pPr>
        <w:pStyle w:val="Heading4"/>
        <w:rPr/>
      </w:pPr>
      <w:r w:rsidDel="00000000" w:rsidR="00000000" w:rsidRPr="00000000">
        <w:rPr>
          <w:rtl w:val="0"/>
        </w:rPr>
        <w:t xml:space="preserve">Background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Research has demonstrated that the employment of appropriately-qualified staff in early childhood services is a key contributor to the delivery of quality programs and better learning outcomes for children. “Those with higher qualification levels and standards of training are better equipped to provide improved learning environments and mentor educators in quality practices, leading to better outcomes for children”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Education and Care Services National Law and the 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Australian Government has acknowledged this by legislating minimum qualification requirements for all educators working in early childhood education and care services. Eligibility for services to receive funding also includes requirements for staff to hold specific qualifications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Kindergarten Guide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sz w:val="20"/>
          <w:szCs w:val="20"/>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current list of approved qualifications is available on the Australian Children’s Education and Care Quality Authority (ACECQA) website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Applications can also be made to ACECQA to determine if other qualifications (such as those gained overseas) entitle the individual to work as an early childhood teacher, diploma-level educator or certificate III level educator. Application forms are available on the ACECQA website and a fee is required for processing an application.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current legislation requires at least one educator who holds current approved first aid qualifications, anaphylaxis management training and emergency asthma management training to be in attendance and immediately available at all times that children are being educated and cared for by the service. These qualifications must be updated as required, and details of qualifications must be kept on an individual’s staff record. As a demonstration of duty of care and best practice, ELAA recommends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 educators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have current approved first aid qualifications, anaphylaxis management training and emergency asthma management training.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essential that all educators and other adults engaged to work directly with children are provided with opportunities to learn and develop new skills in relation to supporting the learning and development of young children. Such opportunities can arise when more qualified and experienced educators offer guidance and feedback to other educators. Opportunities for professional development are also crucial for all educators to ensure that their work practice remains current and relevant to the practices and principles of the national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(EYLF)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(VEYLDF)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are required to actively supervise children at all times when children are in attendance at the service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facilitate this, services are required to comply with legislated educator-to-child ratios at all times, and these ratios are based on the ages and number of children at the service. Only those educators working directly with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can be counted in the ratio.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children are protected from harm while participating in service programs, all educators and staff are required by law to have and maintain a Working with Children (WWC) Check or a criminal history record check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also applies to volunteers and students unless they are working under the direct supervision of an educator who is over 18 years of age and holds, or is actively working towards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approved diploma-level education and care qualification (Regulation 358).</w:t>
      </w:r>
    </w:p>
    <w:p w:rsidR="00000000" w:rsidDel="00000000" w:rsidP="00000000" w:rsidRDefault="00000000" w:rsidRPr="00000000" w14:paraId="00000026">
      <w:pPr>
        <w:rPr/>
      </w:pPr>
      <w:r w:rsidDel="00000000" w:rsidR="00000000" w:rsidRPr="00000000">
        <w:rPr/>
        <mc:AlternateContent>
          <mc:Choice Requires="wpg">
            <w:drawing>
              <wp:inline distB="0" distT="0" distL="0" distR="0">
                <wp:extent cx="5685155" cy="633095"/>
                <wp:effectExtent b="0" l="0" r="0" t="0"/>
                <wp:docPr id="6" name=""/>
                <a:graphic>
                  <a:graphicData uri="http://schemas.microsoft.com/office/word/2010/wordprocessingShape">
                    <wps:wsp>
                      <wps:cNvSpPr/>
                      <wps:cNvPr id="2" name="Shape 2"/>
                      <wps:spPr>
                        <a:xfrm>
                          <a:off x="2508185" y="3468215"/>
                          <a:ext cx="5675630" cy="623570"/>
                        </a:xfrm>
                        <a:prstGeom prst="rect">
                          <a:avLst/>
                        </a:prstGeom>
                        <a:solidFill>
                          <a:srgbClr val="DDDDD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Parents/guardians and family members closely related to children attending the service are exempt from needing a WWC Check. However a service may decide, as a demonstration of duty of care, that all parents/guardians who volunteer at the service are required to undergo a WWC Check.</w:t>
                            </w:r>
                          </w:p>
                        </w:txbxContent>
                      </wps:txbx>
                      <wps:bodyPr anchorCtr="0" anchor="t" bIns="82800" lIns="91425" spcFirstLastPara="1" rIns="91425" wrap="square" tIns="45700">
                        <a:noAutofit/>
                      </wps:bodyPr>
                    </wps:wsp>
                  </a:graphicData>
                </a:graphic>
              </wp:inline>
            </w:drawing>
          </mc:Choice>
          <mc:Fallback>
            <w:drawing>
              <wp:inline distB="0" distT="0" distL="0" distR="0">
                <wp:extent cx="5685155" cy="633095"/>
                <wp:effectExtent b="0" l="0" r="0" t="0"/>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685155" cy="6330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should be read in conjunction with the following service policies: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management, co-ordinators, educators, staff, students on placement and volunteers are required to be respectful and ethical at all times. This policy explains the responsibilities of all parties in relation to one another, to children and families using the service, and to individuals and organisations in the wider community.</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Determining Responsible Person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legislation requires all approved services to ensure that a Responsible Person is physically present at all times the service is educating and caring for children. The Responsible Person is either the Approved Provider, or the Nominated Supervisor or Certified Supervisor who has been placed in day-to-day charge of the service. This policy provides guidelines to determine the Responsible Person at the service.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provides guidelines for the engagement and participation of volunteers and students at the service, while ensuring that children’s health, safety and wellbeing is protected at all times.</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b w:val="1"/>
          <w:color w:val="000000"/>
          <w:sz w:val="20"/>
          <w:szCs w:val="20"/>
        </w:rPr>
      </w:pPr>
      <w:r w:rsidDel="00000000" w:rsidR="00000000" w:rsidRPr="00000000">
        <w:rPr>
          <w:rtl w:val="0"/>
        </w:rPr>
      </w:r>
    </w:p>
    <w:p w:rsidR="00000000" w:rsidDel="00000000" w:rsidP="00000000" w:rsidRDefault="00000000" w:rsidRPr="00000000" w14:paraId="0000002E">
      <w:pPr>
        <w:pStyle w:val="Heading4"/>
        <w:rPr/>
      </w:pPr>
      <w:r w:rsidDel="00000000" w:rsidR="00000000" w:rsidRPr="00000000">
        <w:rPr>
          <w:rtl w:val="0"/>
        </w:rPr>
        <w:t xml:space="preserve">Legislation and standards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Sections 12, 13, 14, 161, 162, 165, 169</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Regulations 14, 15, 16, 46, 47, 48, 49, 83, 84, 118, 120, 121–123, 125–126, 129–135, 136, 137–143, 145–152, 355, 357, 358, 360–364</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Equal Opportunity Act 2010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Fair Work Act 2009</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Privacy Act 2000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Area 4: Staffing Arrangements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4.1: Staffing arrangements enhance children’s learning and development and ensure their safety and wellbeing</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4.1.1: Educator-to-child ratios and qualification requirements are maintained at all times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Regulations 2007</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Act 1988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(Cth)</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Working with Children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 </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Working with Children Regulations 2006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5845175" cy="612775"/>
                <wp:effectExtent b="0" l="0" r="0" t="0"/>
                <wp:wrapSquare wrapText="bothSides" distB="0" distT="0" distL="114300" distR="114300"/>
                <wp:docPr id="7" name=""/>
                <a:graphic>
                  <a:graphicData uri="http://schemas.microsoft.com/office/word/2010/wordprocessingShape">
                    <wps:wsp>
                      <wps:cNvSpPr/>
                      <wps:cNvPr id="3" name="Shape 3"/>
                      <wps:spPr>
                        <a:xfrm>
                          <a:off x="2428175" y="3478375"/>
                          <a:ext cx="5835650" cy="603250"/>
                        </a:xfrm>
                        <a:prstGeom prst="rect">
                          <a:avLst/>
                        </a:prstGeom>
                        <a:solidFill>
                          <a:srgbClr val="DDDDDD"/>
                        </a:solidFill>
                        <a:ln>
                          <a:noFill/>
                        </a:ln>
                      </wps:spPr>
                      <wps:txbx>
                        <w:txbxContent>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4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w:t>
                            </w:r>
                            <w:r w:rsidDel="00000000" w:rsidR="00000000" w:rsidRPr="00000000">
                              <w:rPr>
                                <w:rFonts w:ascii="Arial" w:cs="Arial" w:eastAsia="Arial" w:hAnsi="Arial"/>
                                <w:b w:val="0"/>
                                <w:i w:val="0"/>
                                <w:smallCaps w:val="0"/>
                                <w:strike w:val="0"/>
                                <w:color w:val="000000"/>
                                <w:sz w:val="19"/>
                                <w:vertAlign w:val="baseline"/>
                              </w:rPr>
                              <w:t xml:space="preserve"> </w:t>
                            </w:r>
                          </w:p>
                          <w:p w:rsidR="00000000" w:rsidDel="00000000" w:rsidP="00000000" w:rsidRDefault="00000000" w:rsidRPr="00000000">
                            <w:pPr>
                              <w:spacing w:after="20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5845175" cy="612775"/>
                <wp:effectExtent b="0" l="0" r="0" t="0"/>
                <wp:wrapSquare wrapText="bothSides" distB="0" distT="0" distL="114300" distR="114300"/>
                <wp:docPr id="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845175" cy="612775"/>
                        </a:xfrm>
                        <a:prstGeom prst="rect"/>
                        <a:ln/>
                      </pic:spPr>
                    </pic:pic>
                  </a:graphicData>
                </a:graphic>
              </wp:anchor>
            </w:drawing>
          </mc:Fallback>
        </mc:AlternateContent>
      </w:r>
    </w:p>
    <w:p w:rsidR="00000000" w:rsidDel="00000000" w:rsidP="00000000" w:rsidRDefault="00000000" w:rsidRPr="00000000" w14:paraId="0000003D">
      <w:pPr>
        <w:pStyle w:val="Heading2"/>
        <w:numPr>
          <w:ilvl w:val="0"/>
          <w:numId w:val="2"/>
        </w:numPr>
        <w:ind w:left="720" w:hanging="360"/>
        <w:rPr/>
      </w:pPr>
      <w:r w:rsidDel="00000000" w:rsidR="00000000" w:rsidRPr="00000000">
        <w:rPr>
          <w:rtl w:val="0"/>
        </w:rPr>
        <w:t xml:space="preserve">Definitions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Regulatory Authority, National Law, National Regulations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Actively working towards: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educator who is enrolled in a course for a qualification, and provides the Approved Provider with documentary evidence of their commencement in the course, their satisfactory progress towards completion of the course and ongoing evidence that they are meeting all the requirements to maintain their enrolment. Educators who are ‘actively working towards’ an approved diploma-level qualification must also hold an approved certificate III level education and care qualification or have completed the mandatory units of study in an approved certificate III level education and care qualification as determined by the national authority (ACECQA).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Adequate supervision: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this policy)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supervision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Adequate supervision refers to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age and abilities of children</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and positioning of educators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activity of each child</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areas in which the children are engaged in an activity (visibility and accessibility)</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developmental profile of each child and of the group of children</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knowledge and skill of each educator</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need for educators to move between areas (effective communication strategies).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first aid qualification: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list of approved first aid qualifications, anaphylaxis management and emergency asthma management training is published on the ACECQA website: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Certified Supervisor: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educator with a Supervisor Certificate (in accordance with the National Regulations) who may consent to being placed in day-to-day charge of the education and care service. The designation must be made by the Approved Provider or the Nominated Supervisor and accepted in writing by the Certified Supervisor. A Certified Supervisor placed in day-to-day charge of a service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does 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have the same responsibilities under the National Law as the Nominated Supervisor. Applications for Supervisor Certificates are assessed by the Regulatory Authority.</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Criminal history record check: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full-disclosure, Australia-wide criminal history record check issued by Victoria Police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by a police force or other authority of a state or territory, or the Commonwealth. It may also be referred to as a National Police Certificate or Police Records Check.</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Early childhood teacher: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 with an approved early childhood teaching qualification. Approved qualifications are listed on the ACECQA website: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Educator: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individual who provides education and care for children as part of an education and care service.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Educational Leader: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Approved Provider of an education and care service must designate, in writing, a suitably-qualified and experienced educator, co-ordinator or other individual to lead the development and implementation of educational programs at the service (Regulation 118). This person must have a thorough understanding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other approved learning framework), be able to guide other educators in their planning and reflection, and mentor colleagues in the implementation of their practice.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Fit and proper: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determining whether an applicant is fit and proper, the Regulatory Authority must take into account the applicant’s history of involvement in education and care services, their compliance with current and prior law, criminal history record check, and any bankruptcy or insolvency issues. The Regulatory Authority may reassess fitness and propriety at any time. Applicants are required to complete the Declaration of Fitness and Propriety form on the ACECQA website and have this approved by the Regulatory Authority. This form must be completed by an individual provider applicant or, in the case of an entity provider applicant, each person with management or control of a service. The form is available at: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http://acecqa.gov.au/application-forms/provider-approvals/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(Note: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5, Definitions: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person with management or control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in relation to an education and care service, means – (b) if the provider of the service is an eligible association, each member of the executive committee of the association who has the responsibility, alone or with others, for managing the delivery of the education and care service”.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The Kindergarten Guide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provides detailed information from the Department of Education and Early Childhood Development (DEECD) about: the types of kindergarten funding available, eligibility criteria, how to apply for funding and how to comply with operational requirements once funding has been granted.</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Nominated Supervisor: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person who is a Certified Supervisor and has been nominated by the Approved Provider of the service under Part 3 of the Act to be the Nominated Supervisor of that service, and who has consented to that nomination. The Nominated Supervisor has day-to-day responsibility for the service in accordance with the National Regulations. All services must have a Nominated Supervisor.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Responsible Person: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Approved Provider (if that person is an individual, and in any other case the person with management or control of the service operated by the Approved Provider) or a Nominated Supervisor or Certified Supervisor who has been placed in day-to-day charge of the service in accordance with the National Regulations.</w:t>
      </w:r>
    </w:p>
    <w:p w:rsidR="00000000" w:rsidDel="00000000" w:rsidP="00000000" w:rsidRDefault="00000000" w:rsidRPr="00000000" w14:paraId="00000053">
      <w:pPr>
        <w:spacing w:after="0" w:lineRule="auto"/>
        <w:rPr>
          <w:b w:val="1"/>
          <w:sz w:val="20"/>
          <w:szCs w:val="20"/>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Staff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record which the Approved Provider of a centre-based service must keep containing information about the Nominated Supervisor, the Educational Leader, staff, volunteers, students and the Responsible Person at a service. Details that must be recorded include qualifications, training and the Working with Children Check (Regulations 146–149). A sample staff record is available on the ACECQA website.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Supervisor Certificate: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Allows a person to consent to be the Nominated Supervisor or Certified Supervisor, and be placed in day-to-day charge of an approved service. Applicants must be 18 years or older, be assessed as a fit-and-proper person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above) and meet the minimum requirements for qualifications, experience and management capability required under the Regulations (Regulations 46–49). Applicants for a Supervisor Certificate are assessed by the Regulatory Authority.</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Victorian Institute of Teaching (VIT):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statutory authority for the regulation and promotion of the teaching profession in Victoria, established as part of the Victorian Institute of Teaching Act 2001. All teachers in Victorian government schools, Catholic schools and independent schools are required to be registered with the VIT in order to practise in their profession.</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Victorian Government has announced that it will introduce legislation into the Parliament in early 2014, requiring early childhood teachers to be registered with the Victorian Institute of Teaching from 30 September 2015.</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Working directly with children: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the purposes of the National Regulations, working directly with children is defined as being physically present with children and directly engaged in providing them with education and/or care.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Working with Children (WWC) Check: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check is a legal requirement for those undertaking paid or voluntary child-related work</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A WWC Check card, notice or document (valid for five years), is granted to a person under working with children legislation if:</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have been assessed as suitable to work with children</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has been no information that, if the person worked with children, they would pose a risk to those children</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are not prohibited from attempting to obtain, undertake or remain in child-related employment.</w:t>
      </w:r>
    </w:p>
    <w:p w:rsidR="00000000" w:rsidDel="00000000" w:rsidP="00000000" w:rsidRDefault="00000000" w:rsidRPr="00000000" w14:paraId="0000005C">
      <w:pPr>
        <w:pStyle w:val="Heading2"/>
        <w:numPr>
          <w:ilvl w:val="0"/>
          <w:numId w:val="2"/>
        </w:numPr>
        <w:ind w:left="720" w:hanging="360"/>
        <w:rPr/>
      </w:pPr>
      <w:r w:rsidDel="00000000" w:rsidR="00000000" w:rsidRPr="00000000">
        <w:rPr>
          <w:rtl w:val="0"/>
        </w:rPr>
        <w:t xml:space="preserve">Sources and related policies</w:t>
      </w:r>
    </w:p>
    <w:p w:rsidR="00000000" w:rsidDel="00000000" w:rsidP="00000000" w:rsidRDefault="00000000" w:rsidRPr="00000000" w14:paraId="0000005D">
      <w:pPr>
        <w:pStyle w:val="Heading4"/>
        <w:rPr/>
      </w:pPr>
      <w:r w:rsidDel="00000000" w:rsidR="00000000" w:rsidRPr="00000000">
        <w:rPr>
          <w:rtl w:val="0"/>
        </w:rPr>
        <w:t xml:space="preserve">Sources</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Australian Children’s Education and Care Quality Authority (ACECQA):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Childhood Management Manual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contains additional information and attachments relating to staffing, including sample position descriptions, an induction (staff orientation) checklist and professional development planning and performance review information. Available from: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www.elaa.org.au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Kindergarten Guide (Department of Education and Early Childhood Development):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http://www.education.vic.gov.au/childhood/providers/funding/Pages/kinderfundingcriteria.aspx</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http://education.gov.au/early-years-learning-framework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http://www.education.vic.gov.au/childhood/providers/edcare/pages/profresource.aspx</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with Children Check unit, Department of Justice – provides details of how to obtain a WWC Check: </w:t>
      </w:r>
      <w:hyperlink r:id="rId2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www.justice.vic.gov.au/workingwithchildren/</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Victoria Police – National Police Record Check: </w:t>
      </w:r>
      <w:hyperlink r:id="rId2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www.police.vic.gov.au/content.asp?Document_ID=274</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r>
    </w:p>
    <w:p w:rsidR="00000000" w:rsidDel="00000000" w:rsidP="00000000" w:rsidRDefault="00000000" w:rsidRPr="00000000" w14:paraId="00000068">
      <w:pPr>
        <w:spacing w:after="0" w:lineRule="auto"/>
        <w:rPr>
          <w:b w:val="1"/>
          <w:color w:val="000000"/>
          <w:sz w:val="20"/>
          <w:szCs w:val="20"/>
        </w:rPr>
      </w:pPr>
      <w:r w:rsidDel="00000000" w:rsidR="00000000" w:rsidRPr="00000000">
        <w:rPr>
          <w:rtl w:val="0"/>
        </w:rPr>
      </w:r>
    </w:p>
    <w:p w:rsidR="00000000" w:rsidDel="00000000" w:rsidP="00000000" w:rsidRDefault="00000000" w:rsidRPr="00000000" w14:paraId="00000069">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First Aid Policy</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Determining Responsible Person Policy</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p>
    <w:p w:rsidR="00000000" w:rsidDel="00000000" w:rsidP="00000000" w:rsidRDefault="00000000" w:rsidRPr="00000000" w14:paraId="00000078">
      <w:pPr>
        <w:pStyle w:val="Heading1"/>
        <w:rPr/>
      </w:pPr>
      <w:r w:rsidDel="00000000" w:rsidR="00000000" w:rsidRPr="00000000">
        <w:rPr>
          <w:rtl w:val="0"/>
        </w:rPr>
        <w:t xml:space="preserve">Procedures</w:t>
      </w:r>
    </w:p>
    <w:p w:rsidR="00000000" w:rsidDel="00000000" w:rsidP="00000000" w:rsidRDefault="00000000" w:rsidRPr="00000000" w14:paraId="00000079">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 does not operate without a Nominated Supervisor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required under the National Law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Determining Responsible Person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there is a Responsible Person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Determining Responsible Person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the premises at all times the service is in operation</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Nominated Supervisor, Certified Supervisors, educators and all staff comply with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all times</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being educated and cared for by the service are adequately supervised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all times they are in the care of that service (National Law: Section 165(1))</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legislated educator-to-child ratios at all times (National Law: Sections 169(1) &amp; (3), National Regulations: Regulations 123, 355, 357, 360)</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staffing meets the requirements of the National Law, National Regulations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Department of Education and Early Childhood Development as outlined in The Kindergarten Guide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all times the service is in operation</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current legislation relating to the employment of staff,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Equal Opportunity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Fair Work Act 2009, Occupational Health and Safety Act 2004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the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Working with Children Act 2005</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employing the relevant number of appropriately-qualified educators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Qualifications must be approved by ACECQA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Background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(Regulations 126, 361)</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employing additional staff, as required, to provide a quality early childhood education and care program</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an early childhood teacher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working with the service for the required period of time specified in the National Regulations, and that, where required, a record is kept of this work (Regulations 130–134, 152, 362, 363)</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appointing an appropriately-qualified and experienced educator to be the Educational Leader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ensuring this is documented on the staff record (Regulations 118, 148)</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Educators and other staff are provided with a current position description that relates to their role at the service</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 staff record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accordance with Regulation 145, including information about the Nominated Supervisor, the Educational Leader, other staff members, volunteers, students and the Responsible Person. Details that must be recorded include qualifications, training and the Working with Children Check (Regulations 146–149). A sample staff record is available on the ACECQA website</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requirements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Working with Children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ensuring that the Nominated Supervisor, Certified Supervisor, educators, staff, volunteers and students on placement at the service have a current Working with Children Check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a Victorian Institute of Teaching (VIT) certificate of registration</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Working with Children Check or VIT registration have been sighted and the details kept on each staff record (Regulations 145, 146, 147)</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completing a fit-and-proper assessment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accordance with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(Sections 12, 13, 14)</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the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14, 15, 16). Where the Approved Provider is not an individual, a fit-and-proper assessment must be completed for each person with management or control of a service e.g. for the executive members of a Committee of Management</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determining who will cover the costs of Working with Children</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Checks or criminal history record checks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(and implementing, where relevant) an appropriate induction program for educators and all staff appointed to the service</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volunteers/students and parents/guardians are adequately supervised at all times when participating at the service, and that the health, safety and wellbeing of children at the service is protected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 who are under 18 years of age are not left to work alone, and are adequately supervised at the service (Regulation 120)</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there is at least one educator with current approved first aid qualifications, anaphylaxis management training and emergency asthma management training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attendance and immediately available at all times that children are being educated and cared for by the service. Details of qualifications and training must be kept on the staff record (Regulations 136, 145)</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procedures to ensure that approved first aid qualifications, anaphylaxis management training and emergency asthma management training are evaluated regularly, and that staff are provided with the opportunity to update their qualifications prior to expiry</w:t>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staff records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a record of educators working directly with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updated annually, as new information is provided or when rostered hours of work are changed (Regulations 145–151)</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annual performance reviews of educators and other staff are undertaken</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reviewing staff qualifications as required under current legislation and funding requirements on an annual basis</w:t>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Nominated Supervisor, educators/staff, volunteers and students on placement at the service are not affected by alcohol or drugs (including prescription medication) that would impair their capacity to supervise or provide education and care to children (Regulation 83)</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 and staff have opportunities to undertake professional development relevant to their role to keep their knowledge and expertise current</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Nominated Supervisor and educators/staff are advised and aware of current child protection laws and any obligations that they may have under these laws (Regulation 84)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of the name/s of casual or relief staff where the regular educator is absent</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and maintaining a list of casual and relief staff to ensure consistency of service provision</w:t>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procedures for the appointment of casual and relief staff are compliant with all regulatory and funding requirements.</w:t>
      </w:r>
    </w:p>
    <w:p w:rsidR="00000000" w:rsidDel="00000000" w:rsidP="00000000" w:rsidRDefault="00000000" w:rsidRPr="00000000" w14:paraId="00000099">
      <w:pPr>
        <w:spacing w:after="0" w:lineRule="auto"/>
        <w:rPr>
          <w:sz w:val="20"/>
          <w:szCs w:val="20"/>
        </w:rPr>
      </w:pPr>
      <w:r w:rsidDel="00000000" w:rsidR="00000000" w:rsidRPr="00000000">
        <w:rPr>
          <w:rtl w:val="0"/>
        </w:rPr>
      </w:r>
    </w:p>
    <w:p w:rsidR="00000000" w:rsidDel="00000000" w:rsidP="00000000" w:rsidRDefault="00000000" w:rsidRPr="00000000" w14:paraId="0000009A">
      <w:pPr>
        <w:pStyle w:val="Heading4"/>
        <w:spacing w:before="170" w:lineRule="auto"/>
        <w:rPr/>
      </w:pPr>
      <w:r w:rsidDel="00000000" w:rsidR="00000000" w:rsidRPr="00000000">
        <w:rPr>
          <w:rtl w:val="0"/>
        </w:rPr>
        <w:t xml:space="preserve">The Nominated Supervisor is responsible for:</w:t>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holding a Supervisor Certificate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written consent to accept the role of Nominated Supervisor</w:t>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in their absence from the service premises, another person with a Supervisor Certificate (a Certified Supervisor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placed in day-to-day charge of the service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Determining Responsible Person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name and position of the Responsible Person in charge of the service is displayed and easily visible from the main entrance of the service</w:t>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all times</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adequate supervision of children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educator-to-child ratios are maintained at all times, that each educator at the service meets the qualification requirements relevant to their role, including the requirement for current approved first aid qualifications, anaphylaxis management training and emergency asthma management training, and that details of such training is kept on the staff record</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rosters in accordance with the availability of Responsible Persons, staff qualifications, hours of operation and the attendance patterns of children</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educators and other staff undertake appropriate induction following their appointment to the service</w:t>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 and staff have opportunities to undertake professional development relevant to their role to keep their knowledge and expertise current</w:t>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participating in an annual performance review</w:t>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volunteers/students and parents/guardians are adequately supervised at all times when participating at the service, and that the health, safety and wellbeing of children at the service is protected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less experienced educators and others engaged to be working with children are adequately supervised</w:t>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 who are under 18 years of age are not left to work alone and are adequately supervised at the service</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details of their current Working with Children Check or VIT registration for the staff record</w:t>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sighting and recording details of current Working with Children Checks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VIT registrations before staff commence at the service</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they are not affected by alcohol or drugs (including prescription medication) that would impair their capacity to supervise or provide education and care to children (Regulation 83)</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they are aware of current child protection laws and any obligations that they may have under these laws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of the name/s of casual or relief staff where the regular educator is absent.</w:t>
      </w:r>
    </w:p>
    <w:p w:rsidR="00000000" w:rsidDel="00000000" w:rsidP="00000000" w:rsidRDefault="00000000" w:rsidRPr="00000000" w14:paraId="000000AE">
      <w:pPr>
        <w:pStyle w:val="Heading4"/>
        <w:spacing w:before="170" w:lineRule="auto"/>
        <w:rPr/>
      </w:pPr>
      <w:r w:rsidDel="00000000" w:rsidR="00000000" w:rsidRPr="00000000">
        <w:rPr>
          <w:rtl w:val="0"/>
        </w:rPr>
        <w:t xml:space="preserve">Certified Supervisors are responsible for:</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holding a Supervisor Certificate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written consent to accept the role of Certified Supervisor</w:t>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Approved Provider and/or Nominated Supervisor in the event of absence from the service due to leave or illness so they can be replaced by another Responsible Person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Determining Responsible Person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2">
      <w:pPr>
        <w:pStyle w:val="Heading4"/>
        <w:spacing w:before="170" w:lineRule="auto"/>
        <w:rPr/>
      </w:pPr>
      <w:r w:rsidDel="00000000" w:rsidR="00000000" w:rsidRPr="00000000">
        <w:rPr>
          <w:rtl w:val="0"/>
        </w:rPr>
        <w:t xml:space="preserve">Certified Supervisors, educators and other staff are responsible for:</w:t>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the qualifications, experience and management requirements if they wish to gain a Supervisor Certificate, as defined in the National Regulations (Regulations 46–49)</w:t>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all times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they are not affected by alcohol or drugs (including prescription medication) that would impair their capacity to supervise or provide education and care to children</w:t>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details of their current Working with Children Check or VIT registration for the staff record</w:t>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renewing their Working with Children Check assessment every five years</w:t>
      </w:r>
      <w:r w:rsidDel="00000000" w:rsidR="00000000" w:rsidRPr="00000000">
        <w:rPr>
          <w:rtl w:val="0"/>
        </w:rPr>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undertaking the required induction program following appointment to the service</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advising the Department of Justice of any relevant change in circumstances, including change of name, address, contact details and change of employer/volunteer organisation, including changes to the organisation’s contact details</w:t>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adequately supervising children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supervising volunteers/students and parents/guardians at all times to protect the health, safety and wellbeing of children at the service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educator-to-child ratios at all times</w:t>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current approved qualifications relevant to their role, including first aid qualifications, anaphylaxis management training and emergency asthma management training</w:t>
      </w:r>
    </w:p>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participating in an annual performance review</w:t>
      </w:r>
    </w:p>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undertaking professional development relevant to their role to keep their knowledge and expertise current</w:t>
      </w:r>
    </w:p>
    <w:p w:rsidR="00000000" w:rsidDel="00000000" w:rsidP="00000000" w:rsidRDefault="00000000" w:rsidRPr="00000000" w14:paraId="000000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supervising educators at the service who are under 18 years of age, and ensuring that they are not left to work alone</w:t>
      </w:r>
    </w:p>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they are aware of current child protection laws and any obligations that they may have under these laws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3">
      <w:pPr>
        <w:pStyle w:val="Heading4"/>
        <w:spacing w:before="170" w:lineRule="auto"/>
        <w:rPr>
          <w:b w:val="0"/>
        </w:rPr>
      </w:pPr>
      <w:r w:rsidDel="00000000" w:rsidR="00000000" w:rsidRPr="00000000">
        <w:rPr>
          <w:rtl w:val="0"/>
        </w:rPr>
        <w:t xml:space="preserve">Parents/guardians, volunteers and students on placement are responsible for:</w:t>
      </w:r>
      <w:r w:rsidDel="00000000" w:rsidR="00000000" w:rsidRPr="00000000">
        <w:rPr>
          <w:rtl w:val="0"/>
        </w:rPr>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this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law, the requirements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all service policies and procedures</w:t>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the directions of staff at the service at all times to ensure that the health, safety and wellbeing of children is protected.</w:t>
      </w:r>
    </w:p>
    <w:p w:rsidR="00000000" w:rsidDel="00000000" w:rsidP="00000000" w:rsidRDefault="00000000" w:rsidRPr="00000000" w14:paraId="000000C7">
      <w:pPr>
        <w:pStyle w:val="Heading1"/>
        <w:rPr/>
      </w:pPr>
      <w:r w:rsidDel="00000000" w:rsidR="00000000" w:rsidRPr="00000000">
        <w:rPr>
          <w:rtl w:val="0"/>
        </w:rPr>
        <w:t xml:space="preserve">Evaluation</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check staff records to ensure Working with Children Checks and qualifications are current and complete</w:t>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r w:rsidDel="00000000" w:rsidR="00000000" w:rsidRPr="00000000">
        <w:rPr>
          <w:rtl w:val="0"/>
        </w:rPr>
      </w:r>
    </w:p>
    <w:p w:rsidR="00000000" w:rsidDel="00000000" w:rsidP="00000000" w:rsidRDefault="00000000" w:rsidRPr="00000000" w14:paraId="000000CF">
      <w:pPr>
        <w:pStyle w:val="Heading1"/>
        <w:rPr/>
      </w:pPr>
      <w:r w:rsidDel="00000000" w:rsidR="00000000" w:rsidRPr="00000000">
        <w:rPr>
          <w:rtl w:val="0"/>
        </w:rPr>
        <w:t xml:space="preserve">Attachments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Nil</w:t>
      </w:r>
    </w:p>
    <w:p w:rsidR="00000000" w:rsidDel="00000000" w:rsidP="00000000" w:rsidRDefault="00000000" w:rsidRPr="00000000" w14:paraId="000000D1">
      <w:pPr>
        <w:pStyle w:val="Heading1"/>
        <w:rPr/>
      </w:pPr>
      <w:r w:rsidDel="00000000" w:rsidR="00000000" w:rsidRPr="00000000">
        <w:rPr>
          <w:rtl w:val="0"/>
        </w:rPr>
        <w:t xml:space="preserve">Authorisation</w:t>
        <w:tab/>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t>
      </w:r>
      <w:r w:rsidDel="00000000" w:rsidR="00000000" w:rsidRPr="00000000">
        <w:rPr>
          <w:sz w:val="20"/>
          <w:szCs w:val="20"/>
          <w:rtl w:val="0"/>
        </w:rPr>
        <w:t xml:space="preserve">Delacombe Primary School Outside of School Hours Care on 20-5-2019.</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date:    </w:t>
      </w:r>
      <w:r w:rsidDel="00000000" w:rsidR="00000000" w:rsidRPr="00000000">
        <w:rPr>
          <w:b w:val="1"/>
          <w:sz w:val="20"/>
          <w:szCs w:val="20"/>
          <w:rtl w:val="0"/>
        </w:rPr>
        <w:t xml:space="preserve">June 2021</w:t>
      </w:r>
      <w:r w:rsidDel="00000000" w:rsidR="00000000" w:rsidRPr="00000000">
        <w:rPr>
          <w:rtl w:val="0"/>
        </w:rPr>
      </w:r>
    </w:p>
    <w:sectPr>
      <w:footerReference r:id="rId22" w:type="default"/>
      <w:pgSz w:h="16838" w:w="11906" w:orient="portrait"/>
      <w:pgMar w:bottom="709"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70.0" w:type="dxa"/>
      <w:jc w:val="left"/>
      <w:tblInd w:w="0.0" w:type="pct"/>
      <w:tblBorders>
        <w:top w:color="000000" w:space="0" w:sz="4" w:val="single"/>
      </w:tblBorders>
      <w:tblLayout w:type="fixed"/>
      <w:tblLook w:val="0400"/>
    </w:tblPr>
    <w:tblGrid>
      <w:gridCol w:w="4538"/>
      <w:gridCol w:w="4532"/>
      <w:tblGridChange w:id="0">
        <w:tblGrid>
          <w:gridCol w:w="4538"/>
          <w:gridCol w:w="4532"/>
        </w:tblGrid>
      </w:tblGridChange>
    </w:tblGrid>
    <w:tr>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2014 Early Learning Association Australia</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 or 1300 730 119 (rural)</w:t>
          </w:r>
        </w:p>
      </w:tc>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Staffing Policy (Version 3)</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B734B"/>
    <w:pPr>
      <w:spacing w:after="170"/>
    </w:pPr>
    <w:rPr>
      <w:sz w:val="19"/>
      <w:szCs w:val="19"/>
      <w:lang w:eastAsia="en-US"/>
    </w:rPr>
  </w:style>
  <w:style w:type="paragraph" w:styleId="Heading1">
    <w:name w:val="heading 1"/>
    <w:next w:val="BodyText"/>
    <w:link w:val="Heading1Char"/>
    <w:qFormat w:val="1"/>
    <w:rsid w:val="007B734B"/>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7354E5"/>
    <w:pPr>
      <w:numPr>
        <w:numId w:val="16"/>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7B734B"/>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7B734B"/>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7B734B"/>
    <w:rPr>
      <w:rFonts w:cs="Arial" w:eastAsia="Times New Roman"/>
      <w:b w:val="1"/>
      <w:bCs w:val="1"/>
      <w:caps w:val="1"/>
      <w:color w:val="000000"/>
      <w:sz w:val="24"/>
      <w:szCs w:val="24"/>
      <w:lang w:bidi="ar-SA" w:eastAsia="en-AU" w:val="en-AU"/>
    </w:rPr>
  </w:style>
  <w:style w:type="paragraph" w:styleId="Title">
    <w:name w:val="Title"/>
    <w:next w:val="Normal"/>
    <w:link w:val="TitleChar"/>
    <w:uiPriority w:val="1"/>
    <w:qFormat w:val="1"/>
    <w:rsid w:val="007B734B"/>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7B734B"/>
    <w:rPr>
      <w:rFonts w:cs="Arial" w:eastAsia="Times New Roman"/>
      <w:b w:val="1"/>
      <w:bCs w:val="1"/>
      <w:caps w:val="1"/>
      <w:color w:val="000000"/>
      <w:sz w:val="28"/>
      <w:szCs w:val="28"/>
      <w:lang w:bidi="ar-SA" w:eastAsia="en-US" w:val="en-AU"/>
    </w:rPr>
  </w:style>
  <w:style w:type="paragraph" w:styleId="Bullets2" w:customStyle="1">
    <w:name w:val="Bullets 2"/>
    <w:qFormat w:val="1"/>
    <w:rsid w:val="007B734B"/>
    <w:pPr>
      <w:numPr>
        <w:ilvl w:val="1"/>
        <w:numId w:val="20"/>
      </w:numPr>
      <w:spacing w:after="60" w:line="260" w:lineRule="atLeast"/>
    </w:pPr>
    <w:rPr>
      <w:szCs w:val="19"/>
    </w:rPr>
  </w:style>
  <w:style w:type="paragraph" w:styleId="Attachment1" w:customStyle="1">
    <w:name w:val="Attachment 1"/>
    <w:next w:val="Attachment2"/>
    <w:qFormat w:val="1"/>
    <w:rsid w:val="007B734B"/>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7B734B"/>
    <w:pPr>
      <w:spacing w:after="170" w:before="60" w:line="260" w:lineRule="atLeast"/>
    </w:pPr>
    <w:rPr>
      <w:szCs w:val="19"/>
    </w:rPr>
  </w:style>
  <w:style w:type="character" w:styleId="BodyTextChar" w:customStyle="1">
    <w:name w:val="Body Text Char"/>
    <w:link w:val="BodyText"/>
    <w:rsid w:val="007B734B"/>
    <w:rPr>
      <w:szCs w:val="19"/>
      <w:lang w:bidi="ar-SA" w:eastAsia="en-AU" w:val="en-AU"/>
    </w:rPr>
  </w:style>
  <w:style w:type="character" w:styleId="Heading2Char" w:customStyle="1">
    <w:name w:val="Heading 2 Char"/>
    <w:link w:val="Heading2"/>
    <w:rsid w:val="007354E5"/>
    <w:rPr>
      <w:rFonts w:cs="Arial" w:eastAsia="Times New Roman"/>
      <w:b w:val="1"/>
      <w:bCs w:val="1"/>
      <w:caps w:val="1"/>
      <w:color w:val="000000"/>
      <w:sz w:val="22"/>
      <w:szCs w:val="22"/>
      <w:lang w:bidi="ar-SA" w:eastAsia="en-AU" w:val="en-AU"/>
    </w:rPr>
  </w:style>
  <w:style w:type="character" w:styleId="Heading3Char" w:customStyle="1">
    <w:name w:val="Heading 3 Char"/>
    <w:link w:val="Heading3"/>
    <w:rsid w:val="007B734B"/>
    <w:rPr>
      <w:rFonts w:cs="Arial" w:eastAsia="Times New Roman"/>
      <w:b w:val="1"/>
      <w:bCs w:val="1"/>
      <w:caps w:val="1"/>
      <w:color w:val="000000"/>
      <w:lang w:bidi="ar-SA" w:eastAsia="en-AU" w:val="en-AU"/>
    </w:rPr>
  </w:style>
  <w:style w:type="character" w:styleId="Heading4Char" w:customStyle="1">
    <w:name w:val="Heading 4 Char"/>
    <w:link w:val="Heading4"/>
    <w:rsid w:val="007B734B"/>
    <w:rPr>
      <w:rFonts w:cs="Arial" w:eastAsia="Times New Roman"/>
      <w:b w:val="1"/>
      <w:bCs w:val="1"/>
      <w:color w:val="000000"/>
      <w:szCs w:val="19"/>
      <w:lang w:bidi="ar-SA" w:eastAsia="en-AU" w:val="en-AU"/>
    </w:rPr>
  </w:style>
  <w:style w:type="numbering" w:styleId="Bullets" w:customStyle="1">
    <w:name w:val="Bullets"/>
    <w:uiPriority w:val="99"/>
    <w:locked w:val="1"/>
    <w:rsid w:val="007B734B"/>
    <w:pPr>
      <w:numPr>
        <w:numId w:val="1"/>
      </w:numPr>
    </w:pPr>
  </w:style>
  <w:style w:type="paragraph" w:styleId="Bullets1" w:customStyle="1">
    <w:name w:val="Bullets 1"/>
    <w:qFormat w:val="1"/>
    <w:rsid w:val="007B734B"/>
    <w:pPr>
      <w:numPr>
        <w:numId w:val="20"/>
      </w:numPr>
      <w:spacing w:after="60" w:line="260" w:lineRule="atLeast"/>
    </w:pPr>
    <w:rPr>
      <w:szCs w:val="19"/>
    </w:rPr>
  </w:style>
  <w:style w:type="paragraph" w:styleId="Header">
    <w:name w:val="header"/>
    <w:basedOn w:val="Normal"/>
    <w:link w:val="HeaderChar"/>
    <w:uiPriority w:val="99"/>
    <w:unhideWhenUsed w:val="1"/>
    <w:rsid w:val="007B734B"/>
    <w:pPr>
      <w:tabs>
        <w:tab w:val="center" w:pos="4513"/>
        <w:tab w:val="right" w:pos="9026"/>
      </w:tabs>
      <w:spacing w:after="0"/>
    </w:pPr>
  </w:style>
  <w:style w:type="character" w:styleId="HeaderChar" w:customStyle="1">
    <w:name w:val="Header Char"/>
    <w:basedOn w:val="DefaultParagraphFont"/>
    <w:link w:val="Header"/>
    <w:uiPriority w:val="99"/>
    <w:rsid w:val="007B734B"/>
  </w:style>
  <w:style w:type="paragraph" w:styleId="Footer">
    <w:name w:val="footer"/>
    <w:basedOn w:val="Normal"/>
    <w:link w:val="FooterChar"/>
    <w:uiPriority w:val="99"/>
    <w:unhideWhenUsed w:val="1"/>
    <w:rsid w:val="007B734B"/>
    <w:pPr>
      <w:tabs>
        <w:tab w:val="center" w:pos="4513"/>
        <w:tab w:val="right" w:pos="9026"/>
      </w:tabs>
      <w:spacing w:after="0"/>
    </w:pPr>
    <w:rPr>
      <w:rFonts w:cs="Arial"/>
      <w:sz w:val="16"/>
      <w:szCs w:val="16"/>
    </w:rPr>
  </w:style>
  <w:style w:type="character" w:styleId="FooterChar" w:customStyle="1">
    <w:name w:val="Footer Char"/>
    <w:link w:val="Footer"/>
    <w:uiPriority w:val="99"/>
    <w:rsid w:val="007B734B"/>
    <w:rPr>
      <w:rFonts w:cs="Arial"/>
      <w:sz w:val="16"/>
      <w:szCs w:val="16"/>
    </w:rPr>
  </w:style>
  <w:style w:type="table" w:styleId="TableGrid">
    <w:name w:val="Table Grid"/>
    <w:basedOn w:val="TableNormal"/>
    <w:uiPriority w:val="59"/>
    <w:locked w:val="1"/>
    <w:rsid w:val="007B734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7B734B"/>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7B734B"/>
    <w:pPr>
      <w:spacing w:after="720"/>
    </w:pPr>
    <w:rPr>
      <w:rFonts w:cs="Arial" w:eastAsia="Times New Roman"/>
      <w:b w:val="1"/>
      <w:bCs w:val="1"/>
      <w:color w:val="000000"/>
      <w:sz w:val="24"/>
      <w:szCs w:val="24"/>
      <w:lang w:eastAsia="en-US"/>
    </w:rPr>
  </w:style>
  <w:style w:type="paragraph" w:styleId="Bullets3" w:customStyle="1">
    <w:name w:val="Bullets 3"/>
    <w:qFormat w:val="1"/>
    <w:rsid w:val="007B734B"/>
    <w:pPr>
      <w:numPr>
        <w:ilvl w:val="2"/>
        <w:numId w:val="20"/>
      </w:numPr>
      <w:spacing w:after="60" w:line="260" w:lineRule="atLeast"/>
    </w:pPr>
    <w:rPr>
      <w:szCs w:val="19"/>
    </w:rPr>
  </w:style>
  <w:style w:type="paragraph" w:styleId="BodyText3ptAfter" w:customStyle="1">
    <w:name w:val="Body Text 3pt After"/>
    <w:basedOn w:val="BodyText"/>
    <w:qFormat w:val="1"/>
    <w:rsid w:val="007B734B"/>
    <w:pPr>
      <w:spacing w:after="60"/>
    </w:pPr>
  </w:style>
  <w:style w:type="paragraph" w:styleId="BalloonText">
    <w:name w:val="Balloon Text"/>
    <w:basedOn w:val="Normal"/>
    <w:link w:val="BalloonTextChar"/>
    <w:uiPriority w:val="99"/>
    <w:semiHidden w:val="1"/>
    <w:unhideWhenUsed w:val="1"/>
    <w:rsid w:val="007B734B"/>
    <w:pPr>
      <w:spacing w:after="0"/>
    </w:pPr>
    <w:rPr>
      <w:rFonts w:ascii="Tahoma" w:cs="Tahoma" w:hAnsi="Tahoma"/>
      <w:sz w:val="16"/>
      <w:szCs w:val="16"/>
    </w:rPr>
  </w:style>
  <w:style w:type="character" w:styleId="BalloonTextChar" w:customStyle="1">
    <w:name w:val="Balloon Text Char"/>
    <w:link w:val="BalloonText"/>
    <w:uiPriority w:val="99"/>
    <w:semiHidden w:val="1"/>
    <w:rsid w:val="007B734B"/>
    <w:rPr>
      <w:rFonts w:ascii="Tahoma" w:cs="Tahoma" w:hAnsi="Tahoma"/>
      <w:sz w:val="16"/>
      <w:szCs w:val="16"/>
    </w:rPr>
  </w:style>
  <w:style w:type="character" w:styleId="Hyperlink">
    <w:name w:val="Hyperlink"/>
    <w:unhideWhenUsed w:val="1"/>
    <w:rsid w:val="007B734B"/>
    <w:rPr>
      <w:color w:val="0000ff"/>
      <w:u w:val="single"/>
    </w:rPr>
  </w:style>
  <w:style w:type="paragraph" w:styleId="FootnoteText">
    <w:name w:val="footnote text"/>
    <w:basedOn w:val="Normal"/>
    <w:link w:val="FootnoteTextChar"/>
    <w:uiPriority w:val="99"/>
    <w:unhideWhenUsed w:val="1"/>
    <w:rsid w:val="0036569E"/>
    <w:pPr>
      <w:spacing w:after="0"/>
      <w:ind w:left="142" w:hanging="142"/>
    </w:pPr>
    <w:rPr>
      <w:rFonts w:eastAsia="Times New Roman"/>
      <w:snapToGrid w:val="0"/>
      <w:sz w:val="20"/>
      <w:szCs w:val="20"/>
    </w:rPr>
  </w:style>
  <w:style w:type="character" w:styleId="FootnoteTextChar" w:customStyle="1">
    <w:name w:val="Footnote Text Char"/>
    <w:link w:val="FootnoteText"/>
    <w:uiPriority w:val="99"/>
    <w:rsid w:val="0036569E"/>
    <w:rPr>
      <w:rFonts w:cs="Times New Roman" w:eastAsia="Times New Roman"/>
      <w:snapToGrid w:val="0"/>
      <w:sz w:val="20"/>
      <w:szCs w:val="20"/>
    </w:rPr>
  </w:style>
  <w:style w:type="character" w:styleId="FootnoteReference">
    <w:name w:val="footnote reference"/>
    <w:uiPriority w:val="99"/>
    <w:semiHidden w:val="1"/>
    <w:unhideWhenUsed w:val="1"/>
    <w:rsid w:val="007B734B"/>
    <w:rPr>
      <w:vertAlign w:val="superscript"/>
    </w:rPr>
  </w:style>
  <w:style w:type="paragraph" w:styleId="AttachmentNumberedHeading1" w:customStyle="1">
    <w:name w:val="Attachment Numbered Heading 1"/>
    <w:qFormat w:val="1"/>
    <w:rsid w:val="007B734B"/>
    <w:pPr>
      <w:numPr>
        <w:numId w:val="22"/>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7B734B"/>
    <w:pPr>
      <w:numPr>
        <w:ilvl w:val="1"/>
        <w:numId w:val="22"/>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7B734B"/>
    <w:pPr>
      <w:numPr>
        <w:numId w:val="23"/>
      </w:numPr>
      <w:tabs>
        <w:tab w:val="left" w:pos="284"/>
      </w:tabs>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7B734B"/>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7B734B"/>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7B734B"/>
    <w:pPr>
      <w:spacing w:before="170"/>
    </w:pPr>
  </w:style>
  <w:style w:type="paragraph" w:styleId="SignatureLine" w:customStyle="1">
    <w:name w:val="Signature Line"/>
    <w:basedOn w:val="BodyText"/>
    <w:qFormat w:val="1"/>
    <w:rsid w:val="003942D0"/>
    <w:pPr>
      <w:tabs>
        <w:tab w:val="right" w:leader="underscore" w:pos="4253"/>
        <w:tab w:val="left" w:pos="4522"/>
        <w:tab w:val="left" w:leader="underscore" w:pos="7796"/>
      </w:tabs>
      <w:spacing w:after="60" w:before="240"/>
    </w:pPr>
  </w:style>
  <w:style w:type="paragraph" w:styleId="SubHeading" w:customStyle="1">
    <w:name w:val="Sub Heading"/>
    <w:basedOn w:val="Normal"/>
    <w:rsid w:val="007B734B"/>
    <w:pPr>
      <w:spacing w:after="40" w:before="80" w:line="280" w:lineRule="atLeast"/>
    </w:pPr>
    <w:rPr>
      <w:rFonts w:cs="Tms Rmn" w:eastAsia="Times New Roman"/>
      <w:b w:val="1"/>
      <w:snapToGrid w:val="0"/>
      <w:sz w:val="22"/>
      <w:szCs w:val="22"/>
    </w:rPr>
  </w:style>
  <w:style w:type="paragraph" w:styleId="SignatureCaption" w:customStyle="1">
    <w:name w:val="Signature Caption"/>
    <w:basedOn w:val="BodyText"/>
    <w:qFormat w:val="1"/>
    <w:rsid w:val="007B734B"/>
    <w:pPr>
      <w:tabs>
        <w:tab w:val="left" w:pos="4536"/>
      </w:tabs>
    </w:pPr>
  </w:style>
  <w:style w:type="paragraph" w:styleId="AlphaList" w:customStyle="1">
    <w:name w:val="Alpha List"/>
    <w:qFormat w:val="1"/>
    <w:rsid w:val="004733B0"/>
    <w:pPr>
      <w:numPr>
        <w:numId w:val="25"/>
      </w:numPr>
      <w:spacing w:after="60" w:line="260" w:lineRule="atLeast"/>
    </w:pPr>
    <w:rPr>
      <w:szCs w:val="19"/>
    </w:rPr>
  </w:style>
  <w:style w:type="paragraph" w:styleId="AlphaList2" w:customStyle="1">
    <w:name w:val="Alpha List 2"/>
    <w:qFormat w:val="1"/>
    <w:rsid w:val="004733B0"/>
    <w:pPr>
      <w:numPr>
        <w:ilvl w:val="1"/>
        <w:numId w:val="25"/>
      </w:numPr>
      <w:spacing w:after="60" w:line="260" w:lineRule="atLeast"/>
    </w:pPr>
    <w:rPr>
      <w:szCs w:val="19"/>
    </w:rPr>
  </w:style>
  <w:style w:type="paragraph" w:styleId="Default" w:customStyle="1">
    <w:name w:val="Default"/>
    <w:rsid w:val="005219FF"/>
    <w:pPr>
      <w:autoSpaceDE w:val="0"/>
      <w:autoSpaceDN w:val="0"/>
      <w:adjustRightInd w:val="0"/>
    </w:pPr>
    <w:rPr>
      <w:rFonts w:cs="Arial"/>
      <w:color w:val="000000"/>
      <w:sz w:val="24"/>
      <w:szCs w:val="24"/>
      <w:lang w:eastAsia="en-US"/>
    </w:rPr>
  </w:style>
  <w:style w:type="paragraph" w:styleId="ListParagraph">
    <w:name w:val="List Paragraph"/>
    <w:basedOn w:val="Normal"/>
    <w:uiPriority w:val="34"/>
    <w:qFormat w:val="1"/>
    <w:rsid w:val="002405F3"/>
    <w:pPr>
      <w:spacing w:after="200" w:line="276" w:lineRule="auto"/>
      <w:ind w:left="720"/>
      <w:contextualSpacing w:val="1"/>
    </w:pPr>
    <w:rPr>
      <w:rFonts w:ascii="Corbel" w:eastAsia="Calibri" w:hAnsi="Corbel"/>
      <w:sz w:val="22"/>
      <w:szCs w:val="22"/>
    </w:rPr>
  </w:style>
  <w:style w:type="character" w:styleId="CommentReference">
    <w:name w:val="annotation reference"/>
    <w:uiPriority w:val="99"/>
    <w:semiHidden w:val="1"/>
    <w:unhideWhenUsed w:val="1"/>
    <w:rsid w:val="002405F3"/>
    <w:rPr>
      <w:sz w:val="16"/>
      <w:szCs w:val="16"/>
    </w:rPr>
  </w:style>
  <w:style w:type="paragraph" w:styleId="CommentText">
    <w:name w:val="annotation text"/>
    <w:basedOn w:val="Normal"/>
    <w:link w:val="CommentTextChar"/>
    <w:uiPriority w:val="99"/>
    <w:semiHidden w:val="1"/>
    <w:unhideWhenUsed w:val="1"/>
    <w:rsid w:val="002405F3"/>
    <w:rPr>
      <w:sz w:val="20"/>
      <w:szCs w:val="20"/>
    </w:rPr>
  </w:style>
  <w:style w:type="character" w:styleId="CommentTextChar" w:customStyle="1">
    <w:name w:val="Comment Text Char"/>
    <w:link w:val="CommentText"/>
    <w:uiPriority w:val="99"/>
    <w:semiHidden w:val="1"/>
    <w:rsid w:val="002405F3"/>
    <w:rPr>
      <w:lang w:eastAsia="en-US"/>
    </w:rPr>
  </w:style>
  <w:style w:type="paragraph" w:styleId="CommentSubject">
    <w:name w:val="annotation subject"/>
    <w:basedOn w:val="CommentText"/>
    <w:next w:val="CommentText"/>
    <w:link w:val="CommentSubjectChar"/>
    <w:uiPriority w:val="99"/>
    <w:semiHidden w:val="1"/>
    <w:unhideWhenUsed w:val="1"/>
    <w:rsid w:val="002405F3"/>
    <w:rPr>
      <w:b w:val="1"/>
      <w:bCs w:val="1"/>
    </w:rPr>
  </w:style>
  <w:style w:type="character" w:styleId="CommentSubjectChar" w:customStyle="1">
    <w:name w:val="Comment Subject Char"/>
    <w:link w:val="CommentSubject"/>
    <w:uiPriority w:val="99"/>
    <w:semiHidden w:val="1"/>
    <w:rsid w:val="002405F3"/>
    <w:rPr>
      <w:b w:val="1"/>
      <w:bCs w:val="1"/>
      <w:lang w:eastAsia="en-US"/>
    </w:rPr>
  </w:style>
  <w:style w:type="character" w:styleId="FollowedHyperlink">
    <w:name w:val="FollowedHyperlink"/>
    <w:uiPriority w:val="99"/>
    <w:semiHidden w:val="1"/>
    <w:unhideWhenUsed w:val="1"/>
    <w:rsid w:val="00D71849"/>
    <w:rPr>
      <w:color w:val="80008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justice.vic.gov.au/workingwithchildren/" TargetMode="External"/><Relationship Id="rId11" Type="http://schemas.openxmlformats.org/officeDocument/2006/relationships/image" Target="media/image4.png"/><Relationship Id="rId22" Type="http://schemas.openxmlformats.org/officeDocument/2006/relationships/footer" Target="footer1.xml"/><Relationship Id="rId10" Type="http://schemas.openxmlformats.org/officeDocument/2006/relationships/image" Target="media/image3.png"/><Relationship Id="rId21" Type="http://schemas.openxmlformats.org/officeDocument/2006/relationships/hyperlink" Target="http://www.police.vic.gov.au/content.asp?Document_ID=274" TargetMode="External"/><Relationship Id="rId13" Type="http://schemas.openxmlformats.org/officeDocument/2006/relationships/hyperlink" Target="http://www.acecqa.gov.au" TargetMode="External"/><Relationship Id="rId12" Type="http://schemas.openxmlformats.org/officeDocument/2006/relationships/hyperlink" Target="http://www.acecqa.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http://www.acecqa.gov.au" TargetMode="External"/><Relationship Id="rId14" Type="http://schemas.openxmlformats.org/officeDocument/2006/relationships/hyperlink" Target="http://acecqa.gov.au/application-forms/provider-approvals/" TargetMode="External"/><Relationship Id="rId17" Type="http://schemas.openxmlformats.org/officeDocument/2006/relationships/hyperlink" Target="http://www.education.vic.gov.au/childhood/providers/funding/Pages/kinderfundingcriteria.aspx" TargetMode="External"/><Relationship Id="rId16" Type="http://schemas.openxmlformats.org/officeDocument/2006/relationships/hyperlink" Target="http://www.elaa.org.au" TargetMode="External"/><Relationship Id="rId5" Type="http://schemas.openxmlformats.org/officeDocument/2006/relationships/styles" Target="styles.xml"/><Relationship Id="rId19" Type="http://schemas.openxmlformats.org/officeDocument/2006/relationships/hyperlink" Target="http://www.education.vic.gov.au/childhood/providers/edcare/pages/profresource.aspx" TargetMode="External"/><Relationship Id="rId6" Type="http://schemas.openxmlformats.org/officeDocument/2006/relationships/customXml" Target="../customXML/item1.xml"/><Relationship Id="rId18" Type="http://schemas.openxmlformats.org/officeDocument/2006/relationships/hyperlink" Target="http://education.gov.au/early-years-learning-framework" TargetMode="External"/><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X6ZH+gCVwLIaUF2CbIfcqHlQZQ==">AMUW2mWjlvMzVMFxhoC9jzdR7Qdt28e7YwvomKadgtup0Nsw0/hKdMnG+Q/oWcMeStp+ttsfYHixXIUr+TCwwEmQu9L1iycYyr59RGd1jBxDicD3broFz3Bipe2by4E2zZVaRuF7N8B9CMwpOrO1ngOZSjVtgJonGA==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2019-05-02T07:20:00Z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