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gbapvfqu6zo3" w:id="0"/>
      <w:bookmarkEnd w:id="0"/>
      <w:r w:rsidDel="00000000" w:rsidR="00000000" w:rsidRPr="00000000">
        <w:rPr/>
        <w:drawing>
          <wp:inline distB="114300" distT="114300" distL="114300" distR="114300">
            <wp:extent cx="1885633" cy="10858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6" name="image3.jpg"/>
            <a:graphic>
              <a:graphicData uri="http://schemas.openxmlformats.org/drawingml/2006/picture">
                <pic:pic>
                  <pic:nvPicPr>
                    <pic:cNvPr descr="cid:image001.jpg@01D093C3.A4ED8640" id="0" name="image3.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86395</wp:posOffset>
                </wp:positionV>
                <wp:extent cx="5769057" cy="934558"/>
                <wp:effectExtent b="0" l="0" r="0" t="0"/>
                <wp:wrapNone/>
                <wp:docPr id="4" name=""/>
                <a:graphic>
                  <a:graphicData uri="http://schemas.microsoft.com/office/word/2010/wordprocessingShape">
                    <wps:wsp>
                      <wps:cNvSpPr/>
                      <wps:cNvPr id="2" name="Shape 2"/>
                      <wps:spPr>
                        <a:xfrm>
                          <a:off x="2466234" y="3317484"/>
                          <a:ext cx="5759532" cy="925033"/>
                        </a:xfrm>
                        <a:prstGeom prst="rect">
                          <a:avLst/>
                        </a:prstGeom>
                        <a:solidFill>
                          <a:schemeClr val="accent1"/>
                        </a:solidFill>
                        <a:ln>
                          <a:noFill/>
                        </a:ln>
                      </wps:spPr>
                      <wps:txbx>
                        <w:txbxContent>
                          <w:p w:rsidR="00000000" w:rsidDel="00000000" w:rsidP="00000000" w:rsidRDefault="00000000" w:rsidRPr="00000000">
                            <w:pPr>
                              <w:spacing w:after="60" w:before="0" w:line="240"/>
                              <w:ind w:left="141.99999809265137" w:right="0" w:firstLine="0"/>
                              <w:jc w:val="center"/>
                              <w:textDirection w:val="btLr"/>
                            </w:pPr>
                            <w:r w:rsidDel="00000000" w:rsidR="00000000" w:rsidRPr="00000000">
                              <w:rPr>
                                <w:rFonts w:ascii="Arial" w:cs="Arial" w:eastAsia="Arial" w:hAnsi="Arial"/>
                                <w:b w:val="1"/>
                                <w:i w:val="0"/>
                                <w:smallCaps w:val="1"/>
                                <w:strike w:val="0"/>
                                <w:color w:val="ffffff"/>
                                <w:sz w:val="44"/>
                                <w:vertAlign w:val="baseline"/>
                              </w:rPr>
                              <w:t xml:space="preserve">Emergency and Evacuation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86395</wp:posOffset>
                </wp:positionV>
                <wp:extent cx="5769057" cy="934558"/>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69057" cy="934558"/>
                        </a:xfrm>
                        <a:prstGeom prst="rect"/>
                        <a:ln/>
                      </pic:spPr>
                    </pic:pic>
                  </a:graphicData>
                </a:graphic>
              </wp:anchor>
            </w:drawing>
          </mc:Fallback>
        </mc:AlternateContent>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rPr>
      </w:pPr>
      <w:r w:rsidDel="00000000" w:rsidR="00000000" w:rsidRPr="00000000">
        <w:rPr>
          <w:rFonts w:ascii="Calibri" w:cs="Calibri" w:eastAsia="Calibri" w:hAnsi="Calibri"/>
          <w:rtl w:val="0"/>
        </w:rPr>
        <w:t xml:space="preserve">Purpose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a framework for: </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development of specific emergency and evacuation procedures, practices and guidelines at Delacombe Outside of School Hours Care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the awareness of everyone attending Delacombe Outside of School Hours Care about potential emergency situations and appropriate responses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STATEMENT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60" w:line="240" w:lineRule="auto"/>
        <w:ind w:left="70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VALUES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7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Outside of School Hours Care is committed to: </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environment for all children, staff and persons participating in programs at Delacombe Outside of School Hours Care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 plan to manage emergency situations in a way that reduces risk to those present on the premises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effective procedures are in place to manage emergency incidents at the service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appropriate response during and following emergency incidents to meet the needs of the children, their families, staff and others at the service.</w:t>
      </w:r>
      <w:r w:rsidDel="00000000" w:rsidR="00000000" w:rsidRPr="00000000">
        <w:rPr>
          <w:rtl w:val="0"/>
        </w:rPr>
      </w:r>
    </w:p>
    <w:p w:rsidR="00000000" w:rsidDel="00000000" w:rsidP="00000000" w:rsidRDefault="00000000" w:rsidRPr="00000000" w14:paraId="00000013">
      <w:pPr>
        <w:pStyle w:val="Heading2"/>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Scope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Delacombe Outside of School Hours Care, including during offsite excursions and activities.</w:t>
      </w:r>
    </w:p>
    <w:p w:rsidR="00000000" w:rsidDel="00000000" w:rsidP="00000000" w:rsidRDefault="00000000" w:rsidRPr="00000000" w14:paraId="00000015">
      <w:pPr>
        <w:pStyle w:val="Heading2"/>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Background and legislation</w:t>
      </w:r>
    </w:p>
    <w:p w:rsidR="00000000" w:rsidDel="00000000" w:rsidP="00000000" w:rsidRDefault="00000000" w:rsidRPr="00000000" w14:paraId="00000016">
      <w:pPr>
        <w:pStyle w:val="Heading4"/>
        <w:rPr>
          <w:rFonts w:ascii="Calibri" w:cs="Calibri" w:eastAsia="Calibri" w:hAnsi="Calibri"/>
        </w:rPr>
      </w:pPr>
      <w:r w:rsidDel="00000000" w:rsidR="00000000" w:rsidRPr="00000000">
        <w:rPr>
          <w:rFonts w:ascii="Calibri" w:cs="Calibri" w:eastAsia="Calibri" w:hAnsi="Calibri"/>
          <w:rtl w:val="0"/>
        </w:rPr>
        <w:t xml:space="preserve">Background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and Care Services National Regulations 2011 define an emergency in relation to an education and care service as any situation or event that poses an imminent or severe risk to the persons at the service premises e.g. flood, fire or a situation that requires the service premises to be locked down.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Comprehensive emergency management includes prevention, preparedness, response and recovery.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 of School Hours Care services have a duty of care to the children, staff, volunteers, students, visitors and all attending the facility. It is also a requirement under the Occupational Health and Safety Act 2004 that employers provide a healthy and safe environment for all persons who access the service’s facilities and/or programs.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services in Victoria are required to have an Emergency Management Plan (EMP) as part of their everyday ‘best practice’ operations. All education and care services listed on the Department of Education and Training’s Bushfire At-Risk Register (BARR) are required as a condition of their service approval to submit their EMP to their regional office. The Department provides Emergency Management Plan Guidelines and an Emergency Management Plan template to assist services develop and review their EMP (refer to Sources below for the link). All services must complete the required sections of the plan and lodge it with the relevant DET regional office. A copy should also be attached to this policy.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Legislation and standards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 </w:t>
      </w:r>
    </w:p>
    <w:p w:rsidR="00000000" w:rsidDel="00000000" w:rsidP="00000000" w:rsidRDefault="00000000" w:rsidRPr="00000000" w14:paraId="000000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Law Act 2010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and Care Services National Regulations 2011: Regulations 97, 98, 168(2)(e) ·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Quality Standard, Quality Area 2: Children’s Health and Safety </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60" w:before="6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60" w:before="6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2.3.3 – Plans to effectively manage incidents and emergencies are developed in consultation with relevant authorities, practised and implemented · Occupational Health and Safety Act 2004</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d9d9d9" w:val="clear"/>
        <w:spacing w:after="60" w:before="6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current amendments to listed legislation can be found at: </w:t>
      </w:r>
    </w:p>
    <w:p w:rsidR="00000000" w:rsidDel="00000000" w:rsidP="00000000" w:rsidRDefault="00000000" w:rsidRPr="00000000" w14:paraId="00000027">
      <w:pPr>
        <w:keepNext w:val="0"/>
        <w:keepLines w:val="0"/>
        <w:widowControl w:val="1"/>
        <w:numPr>
          <w:ilvl w:val="0"/>
          <w:numId w:val="16"/>
        </w:numPr>
        <w:pBdr>
          <w:top w:space="0" w:sz="0" w:val="nil"/>
          <w:left w:space="0" w:sz="0" w:val="nil"/>
          <w:bottom w:space="0" w:sz="0" w:val="nil"/>
          <w:right w:space="0" w:sz="0" w:val="nil"/>
          <w:between w:space="0" w:sz="0" w:val="nil"/>
        </w:pBdr>
        <w:shd w:fill="d9d9d9" w:val="clear"/>
        <w:spacing w:after="6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Legislation – Victorian Law Today: http://www.legislation.vic.gov.au/ ·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6"/>
        </w:numPr>
        <w:pBdr>
          <w:top w:space="0" w:sz="0" w:val="nil"/>
          <w:left w:space="0" w:sz="0" w:val="nil"/>
          <w:bottom w:space="0" w:sz="0" w:val="nil"/>
          <w:right w:space="0" w:sz="0" w:val="nil"/>
          <w:between w:space="0" w:sz="0" w:val="nil"/>
        </w:pBdr>
        <w:shd w:fill="d9d9d9" w:val="clear"/>
        <w:spacing w:after="60" w:before="6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Commonwealth Legislation – ComLaw: http://www.comlaw.gov.au/</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pStyle w:val="Heading2"/>
        <w:numPr>
          <w:ilvl w:val="0"/>
          <w:numId w:val="12"/>
        </w:numPr>
        <w:ind w:left="284" w:hanging="284"/>
        <w:rPr>
          <w:rFonts w:ascii="Calibri" w:cs="Calibri" w:eastAsia="Calibri" w:hAnsi="Calibri"/>
        </w:rPr>
      </w:pPr>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Kept by the service to record details of each child attending the service including name, time of arrival and departure, signature of person delivering and collecting the child or of the Nominated Supervisor or educator (Regulation 158(1)).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Country Fire Authority (CFA):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CFA respond to a variety of fire and emergency incidents. They are also involved in a range of other activities including: </w:t>
      </w:r>
    </w:p>
    <w:p w:rsidR="00000000" w:rsidDel="00000000" w:rsidP="00000000" w:rsidRDefault="00000000" w:rsidRPr="00000000" w14:paraId="0000002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safety building inspections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community awareness, education and safety programs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post-incident analysis and fire investigation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prevention planning and land use planning at a municipal level.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any situation or event that poses an imminent or severe risk to the persons at the education and care service premises e.g. flood, fire or a situation that requires the service premises to be locked down (National Regulations, page 5).</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Management Plan (EMP):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written set of instructions to assist the Approved Provider, Nominated Supervisor, educators and staff to deal with incidents or situations that could pose a threat to life, health or property. Emergency Management Plan Guidelines and an Emergency Management Plan template are available on the DET website (refer to Sources below).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source or situation with a potential for harm in terms of human injury or ill health, damage to property, damage to the environment or a combination of these.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 </w:t>
      </w:r>
    </w:p>
    <w:p w:rsidR="00000000" w:rsidDel="00000000" w:rsidP="00000000" w:rsidRDefault="00000000" w:rsidRPr="00000000" w14:paraId="0000003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age of the child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leading to the incident, injury, trauma or illness (including any symptoms)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and date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action taken by the service including any medication administered, first aid provided or medical personnel contacted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witnesses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names of any person the service notified or attempted to notify, and the time and date of this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the person making the entry, and time and date of this.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details must be kept for the period of time specified in Regulation 183. A sample Incident, Injury, Trauma and Illness Record is available on the ACECQA website.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Mandatory closure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services identified as being at high bushfire risk are directed by DET to close on days declared a Code Red Fire Danger Rating day.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Metropolitan Fire Brigade (MFB):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 a fire and rescue service and are the first to respond to specific medical emergencies. The MFB aims to reduce the incidence and impact of fire and other emergencies on the community. This is achieved through the delivery of educational strategies that assist the community to become more self-reliant, including: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safety building inspections, and checking fire fighting equipment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community awareness, education and safety programs.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Guide to Incident Notification on the WorkSafe Victoria website: www.worksafe.vic.gov.au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Incident, Injury, Trauma and Illness Record (sample form available on the ACECQA website) as soon as possible and within 24 hours of the incident. The Regulatory Authority (DET) must be notified within 24 hours of a serious incident occurring at the service (Regulation 176(2)(a)). Records are required to be retained for the periods specified in Regulation 183.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Emergency Service (SES):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Volunteer-based organisation responding to emergencies and working to ensure the safety of communities around Victoria.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of emergency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situation in which the government is granted special powers, by constitutional or legal provision, to deal with a perceived threat to law and order, or public safety.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WorkSafe Victoria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manager of Victoria’s workplace safety system. WorkSafe Victoria’s responsibilities are to: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avoid workplace injuries occurring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enforce Victoria’s occupational health and safety laws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reasonably priced workplace injury insurance for employers.</w:t>
      </w:r>
      <w:r w:rsidDel="00000000" w:rsidR="00000000" w:rsidRPr="00000000">
        <w:rPr>
          <w:rtl w:val="0"/>
        </w:rPr>
      </w:r>
    </w:p>
    <w:p w:rsidR="00000000" w:rsidDel="00000000" w:rsidP="00000000" w:rsidRDefault="00000000" w:rsidRPr="00000000" w14:paraId="0000004D">
      <w:pPr>
        <w:pStyle w:val="Heading1"/>
        <w:rPr>
          <w:rFonts w:ascii="Calibri" w:cs="Calibri" w:eastAsia="Calibri" w:hAnsi="Calibri"/>
        </w:rPr>
      </w:pPr>
      <w:r w:rsidDel="00000000" w:rsidR="00000000" w:rsidRPr="00000000">
        <w:rPr>
          <w:rFonts w:ascii="Calibri" w:cs="Calibri" w:eastAsia="Calibri" w:hAnsi="Calibri"/>
          <w:rtl w:val="0"/>
        </w:rPr>
        <w:t xml:space="preserve">5 sources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Standards: Emergency control organisation for buildings, structures and workplaces (AS 3745–2002)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Education and Training, Emergency Management Plan Guidelines and Emergency Management Plan: http://www.education.vic.gov.au/childhood/providers/support/Pages/emergency.aspx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Metropolitan Fire Brigade: www.mfb.vic.gov.au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Country Fire Authority: www.cfa.vic.gov.au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Emergency Service: www.ses.vic.gov.au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www.worksafe.vic.gov.au</w:t>
      </w:r>
    </w:p>
    <w:p w:rsidR="00000000" w:rsidDel="00000000" w:rsidP="00000000" w:rsidRDefault="00000000" w:rsidRPr="00000000" w14:paraId="00000054">
      <w:pPr>
        <w:pStyle w:val="Heading1"/>
        <w:rPr>
          <w:rFonts w:ascii="Calibri" w:cs="Calibri" w:eastAsia="Calibri" w:hAnsi="Calibri"/>
        </w:rPr>
      </w:pPr>
      <w:r w:rsidDel="00000000" w:rsidR="00000000" w:rsidRPr="00000000">
        <w:rPr>
          <w:rFonts w:ascii="Calibri" w:cs="Calibri" w:eastAsia="Calibri" w:hAnsi="Calibri"/>
          <w:rtl w:val="0"/>
        </w:rPr>
        <w:t xml:space="preserve">Procedures</w:t>
      </w:r>
    </w:p>
    <w:p w:rsidR="00000000" w:rsidDel="00000000" w:rsidP="00000000" w:rsidRDefault="00000000" w:rsidRPr="00000000" w14:paraId="00000055">
      <w:pPr>
        <w:pStyle w:val="Heading4"/>
        <w:rPr>
          <w:rFonts w:ascii="Calibri" w:cs="Calibri" w:eastAsia="Calibri" w:hAnsi="Calibri"/>
        </w:rPr>
      </w:pPr>
      <w:r w:rsidDel="00000000" w:rsidR="00000000" w:rsidRPr="00000000">
        <w:rPr>
          <w:rFonts w:ascii="Calibri" w:cs="Calibri" w:eastAsia="Calibri" w:hAnsi="Calibri"/>
          <w:rtl w:val="0"/>
        </w:rPr>
        <w:t xml:space="preserve">The Approved Provider is responsible for:</w:t>
      </w:r>
    </w:p>
    <w:p w:rsidR="00000000" w:rsidDel="00000000" w:rsidP="00000000" w:rsidRDefault="00000000" w:rsidRPr="00000000" w14:paraId="00000056">
      <w:pPr>
        <w:pStyle w:val="Heading4"/>
        <w:numPr>
          <w:ilvl w:val="0"/>
          <w:numId w:val="10"/>
        </w:numPr>
        <w:spacing w:before="170" w:lineRule="auto"/>
        <w:ind w:left="720" w:hanging="360"/>
        <w:rPr>
          <w:rFonts w:ascii="Calibri" w:cs="Calibri" w:eastAsia="Calibri" w:hAnsi="Calibri"/>
        </w:rPr>
      </w:pPr>
      <w:r w:rsidDel="00000000" w:rsidR="00000000" w:rsidRPr="00000000">
        <w:rPr>
          <w:rFonts w:ascii="Calibri" w:cs="Calibri" w:eastAsia="Calibri" w:hAnsi="Calibri"/>
          <w:b w:val="0"/>
          <w:rtl w:val="0"/>
        </w:rPr>
        <w:t xml:space="preserve">c</w:t>
      </w:r>
      <w:r w:rsidDel="00000000" w:rsidR="00000000" w:rsidRPr="00000000">
        <w:rPr>
          <w:b w:val="0"/>
          <w:rtl w:val="0"/>
        </w:rPr>
        <w:t xml:space="preserve">ompleting the DET Emergency Management Plan (refer to Sources for the link), lodging this with the relevant DET regional office and attaching a copy to this policy </w:t>
      </w:r>
      <w:r w:rsidDel="00000000" w:rsidR="00000000" w:rsidRPr="00000000">
        <w:rPr>
          <w:rtl w:val="0"/>
        </w:rPr>
      </w:r>
    </w:p>
    <w:p w:rsidR="00000000" w:rsidDel="00000000" w:rsidP="00000000" w:rsidRDefault="00000000" w:rsidRPr="00000000" w14:paraId="00000057">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conducting a risk assessment to identify potential emergencies that the service may encounter (Regulation 97(2)) (refer to attached Emergency Management Plan) </w:t>
      </w:r>
      <w:r w:rsidDel="00000000" w:rsidR="00000000" w:rsidRPr="00000000">
        <w:rPr>
          <w:rtl w:val="0"/>
        </w:rPr>
      </w:r>
    </w:p>
    <w:p w:rsidR="00000000" w:rsidDel="00000000" w:rsidP="00000000" w:rsidRDefault="00000000" w:rsidRPr="00000000" w14:paraId="00000058">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developing instructions for what must be done in the event of an emergency (Regulation 97(1)(a)) (refer to attached Emergency Management Plan) </w:t>
      </w:r>
      <w:r w:rsidDel="00000000" w:rsidR="00000000" w:rsidRPr="00000000">
        <w:rPr>
          <w:rtl w:val="0"/>
        </w:rPr>
      </w:r>
    </w:p>
    <w:p w:rsidR="00000000" w:rsidDel="00000000" w:rsidP="00000000" w:rsidRDefault="00000000" w:rsidRPr="00000000" w14:paraId="00000059">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appointing an Incident Management Team (IMT) to oversee safety at the service in the event of an emergency (refer to attached Emergency Management Plan) </w:t>
      </w:r>
      <w:r w:rsidDel="00000000" w:rsidR="00000000" w:rsidRPr="00000000">
        <w:rPr>
          <w:rtl w:val="0"/>
        </w:rPr>
      </w:r>
    </w:p>
    <w:p w:rsidR="00000000" w:rsidDel="00000000" w:rsidP="00000000" w:rsidRDefault="00000000" w:rsidRPr="00000000" w14:paraId="0000005A">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developing an emergency and evacuation floor plan (Regulation 97(1)(b)) (refer to attached Emergency Management Plan) </w:t>
      </w:r>
      <w:r w:rsidDel="00000000" w:rsidR="00000000" w:rsidRPr="00000000">
        <w:rPr>
          <w:rtl w:val="0"/>
        </w:rPr>
      </w:r>
    </w:p>
    <w:p w:rsidR="00000000" w:rsidDel="00000000" w:rsidP="00000000" w:rsidRDefault="00000000" w:rsidRPr="00000000" w14:paraId="0000005B">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that the emergency and evacuation procedures are rehearsed at least once each term (week 4) by all at the service (Regulation 97(3)(a)) </w:t>
      </w:r>
      <w:r w:rsidDel="00000000" w:rsidR="00000000" w:rsidRPr="00000000">
        <w:rPr>
          <w:rtl w:val="0"/>
        </w:rPr>
      </w:r>
    </w:p>
    <w:p w:rsidR="00000000" w:rsidDel="00000000" w:rsidP="00000000" w:rsidRDefault="00000000" w:rsidRPr="00000000" w14:paraId="0000005C">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that the rehearsals of the emergency and evacuation procedures are documented (Regulation 97(3)(b)) (refer to attached Emergency Management Plan) </w:t>
      </w:r>
      <w:r w:rsidDel="00000000" w:rsidR="00000000" w:rsidRPr="00000000">
        <w:rPr>
          <w:rtl w:val="0"/>
        </w:rPr>
      </w:r>
    </w:p>
    <w:p w:rsidR="00000000" w:rsidDel="00000000" w:rsidP="00000000" w:rsidRDefault="00000000" w:rsidRPr="00000000" w14:paraId="0000005D">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that a copy of the emergency and evacuation floor plan and instructions are displayed in a prominent position near each exit at the service premises (Regulation 97(4)) </w:t>
      </w:r>
      <w:r w:rsidDel="00000000" w:rsidR="00000000" w:rsidRPr="00000000">
        <w:rPr>
          <w:rtl w:val="0"/>
        </w:rPr>
      </w:r>
    </w:p>
    <w:p w:rsidR="00000000" w:rsidDel="00000000" w:rsidP="00000000" w:rsidRDefault="00000000" w:rsidRPr="00000000" w14:paraId="0000005E">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that those working at, or attending the service, have access to a phone or similar for immediate communication with parents/guardians and emergency services (Regulation 98), and that phone numbers of emergency services are displayed </w:t>
      </w:r>
      <w:r w:rsidDel="00000000" w:rsidR="00000000" w:rsidRPr="00000000">
        <w:rPr>
          <w:rtl w:val="0"/>
        </w:rPr>
      </w:r>
    </w:p>
    <w:p w:rsidR="00000000" w:rsidDel="00000000" w:rsidP="00000000" w:rsidRDefault="00000000" w:rsidRPr="00000000" w14:paraId="0000005F">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identifying potential onsite hazards and taking action to manage and minimise risk (refer to attached Emergency Management Plan) </w:t>
      </w:r>
      <w:r w:rsidDel="00000000" w:rsidR="00000000" w:rsidRPr="00000000">
        <w:rPr>
          <w:rtl w:val="0"/>
        </w:rPr>
      </w:r>
    </w:p>
    <w:p w:rsidR="00000000" w:rsidDel="00000000" w:rsidP="00000000" w:rsidRDefault="00000000" w:rsidRPr="00000000" w14:paraId="00000060">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all infrastructure and service equipment are regularly checked for condition and maintenance, including emergency exit lighting </w:t>
      </w:r>
      <w:r w:rsidDel="00000000" w:rsidR="00000000" w:rsidRPr="00000000">
        <w:rPr>
          <w:rtl w:val="0"/>
        </w:rPr>
      </w:r>
    </w:p>
    <w:p w:rsidR="00000000" w:rsidDel="00000000" w:rsidP="00000000" w:rsidRDefault="00000000" w:rsidRPr="00000000" w14:paraId="00000061">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the location of first aid kits, fire extinguishers and other emergency equipment are clearly signposted </w:t>
      </w:r>
      <w:r w:rsidDel="00000000" w:rsidR="00000000" w:rsidRPr="00000000">
        <w:rPr>
          <w:rtl w:val="0"/>
        </w:rPr>
      </w:r>
    </w:p>
    <w:p w:rsidR="00000000" w:rsidDel="00000000" w:rsidP="00000000" w:rsidRDefault="00000000" w:rsidRPr="00000000" w14:paraId="00000062">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ensuring all emergency equipment is maintained on a regular basis in accordance with requirements specified by regulations, such as the Australian Standards Building Code e.g. fire extinguishers, smoke detectors, evacuation kits, sprinkler systems and alarm or duress systems </w:t>
      </w:r>
      <w:r w:rsidDel="00000000" w:rsidR="00000000" w:rsidRPr="00000000">
        <w:rPr>
          <w:rtl w:val="0"/>
        </w:rPr>
      </w:r>
    </w:p>
    <w:p w:rsidR="00000000" w:rsidDel="00000000" w:rsidP="00000000" w:rsidRDefault="00000000" w:rsidRPr="00000000" w14:paraId="00000063">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providing a fully-equipped portable first aid kit (refer to Administration of First Aid Policy) </w:t>
      </w:r>
      <w:r w:rsidDel="00000000" w:rsidR="00000000" w:rsidRPr="00000000">
        <w:rPr>
          <w:rtl w:val="0"/>
        </w:rPr>
      </w:r>
    </w:p>
    <w:p w:rsidR="00000000" w:rsidDel="00000000" w:rsidP="00000000" w:rsidRDefault="00000000" w:rsidRPr="00000000" w14:paraId="00000064">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developing a regular training schedule for staff to ensure that they are able to deal with emergency situations e.g. first aid, emergency management and OHS training </w:t>
      </w:r>
      <w:r w:rsidDel="00000000" w:rsidR="00000000" w:rsidRPr="00000000">
        <w:rPr>
          <w:rtl w:val="0"/>
        </w:rPr>
      </w:r>
    </w:p>
    <w:p w:rsidR="00000000" w:rsidDel="00000000" w:rsidP="00000000" w:rsidRDefault="00000000" w:rsidRPr="00000000" w14:paraId="00000065">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regularly reviewing, evaluating and updating emergency management plans, manuals and procedures (at least annually or following an emergency incident) </w:t>
      </w:r>
      <w:r w:rsidDel="00000000" w:rsidR="00000000" w:rsidRPr="00000000">
        <w:rPr>
          <w:rtl w:val="0"/>
        </w:rPr>
      </w:r>
    </w:p>
    <w:p w:rsidR="00000000" w:rsidDel="00000000" w:rsidP="00000000" w:rsidRDefault="00000000" w:rsidRPr="00000000" w14:paraId="00000066">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developing procedures to debrief staff following emergency incidents </w:t>
      </w:r>
      <w:r w:rsidDel="00000000" w:rsidR="00000000" w:rsidRPr="00000000">
        <w:rPr>
          <w:rtl w:val="0"/>
        </w:rPr>
      </w:r>
    </w:p>
    <w:p w:rsidR="00000000" w:rsidDel="00000000" w:rsidP="00000000" w:rsidRDefault="00000000" w:rsidRPr="00000000" w14:paraId="00000067">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conducting spot checks of documentation and practices to ensure all requirements of this policy are being complied with </w:t>
      </w:r>
      <w:r w:rsidDel="00000000" w:rsidR="00000000" w:rsidRPr="00000000">
        <w:rPr>
          <w:rtl w:val="0"/>
        </w:rPr>
      </w:r>
    </w:p>
    <w:p w:rsidR="00000000" w:rsidDel="00000000" w:rsidP="00000000" w:rsidRDefault="00000000" w:rsidRPr="00000000" w14:paraId="00000068">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notifying DET in writing within 24 hours of a serious incident (refer to Definitions) </w:t>
      </w:r>
      <w:r w:rsidDel="00000000" w:rsidR="00000000" w:rsidRPr="00000000">
        <w:rPr>
          <w:rtl w:val="0"/>
        </w:rPr>
      </w:r>
    </w:p>
    <w:p w:rsidR="00000000" w:rsidDel="00000000" w:rsidP="00000000" w:rsidRDefault="00000000" w:rsidRPr="00000000" w14:paraId="00000069">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completing the Incident, Injury, Trauma and Illness Record (refer to Definitions) where required </w:t>
      </w:r>
      <w:r w:rsidDel="00000000" w:rsidR="00000000" w:rsidRPr="00000000">
        <w:rPr>
          <w:rtl w:val="0"/>
        </w:rPr>
      </w:r>
    </w:p>
    <w:p w:rsidR="00000000" w:rsidDel="00000000" w:rsidP="00000000" w:rsidRDefault="00000000" w:rsidRPr="00000000" w14:paraId="0000006A">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notifying DET within 7 days of an incident that required the service to be closed, or a circumstance that posed a significant risk to the health, safety or wellbeing of a child attending the service (National Law: Section 174(2)(c); Regulations: 175(2)(b)&amp;(c), 176) </w:t>
      </w:r>
      <w:r w:rsidDel="00000000" w:rsidR="00000000" w:rsidRPr="00000000">
        <w:rPr>
          <w:rtl w:val="0"/>
        </w:rPr>
      </w:r>
    </w:p>
    <w:p w:rsidR="00000000" w:rsidDel="00000000" w:rsidP="00000000" w:rsidRDefault="00000000" w:rsidRPr="00000000" w14:paraId="0000006B">
      <w:pPr>
        <w:pStyle w:val="Heading4"/>
        <w:numPr>
          <w:ilvl w:val="0"/>
          <w:numId w:val="10"/>
        </w:numPr>
        <w:spacing w:before="170" w:lineRule="auto"/>
        <w:ind w:left="720" w:hanging="360"/>
        <w:rPr>
          <w:rFonts w:ascii="Calibri" w:cs="Calibri" w:eastAsia="Calibri" w:hAnsi="Calibri"/>
        </w:rPr>
      </w:pPr>
      <w:r w:rsidDel="00000000" w:rsidR="00000000" w:rsidRPr="00000000">
        <w:rPr>
          <w:b w:val="0"/>
          <w:rtl w:val="0"/>
        </w:rPr>
        <w:t xml:space="preserve">reporting notifiable incidents (refer to Definitions) in the workplace to WorkSafe Victoria </w:t>
      </w:r>
      <w:r w:rsidDel="00000000" w:rsidR="00000000" w:rsidRPr="00000000">
        <w:rPr>
          <w:rtl w:val="0"/>
        </w:rPr>
      </w:r>
    </w:p>
    <w:p w:rsidR="00000000" w:rsidDel="00000000" w:rsidP="00000000" w:rsidRDefault="00000000" w:rsidRPr="00000000" w14:paraId="0000006C">
      <w:pPr>
        <w:pStyle w:val="Heading4"/>
        <w:numPr>
          <w:ilvl w:val="0"/>
          <w:numId w:val="10"/>
        </w:numPr>
        <w:spacing w:before="170" w:lineRule="auto"/>
        <w:ind w:left="720" w:hanging="360"/>
        <w:rPr>
          <w:b w:val="0"/>
        </w:rPr>
      </w:pPr>
      <w:r w:rsidDel="00000000" w:rsidR="00000000" w:rsidRPr="00000000">
        <w:rPr>
          <w:b w:val="0"/>
          <w:rtl w:val="0"/>
        </w:rPr>
        <w:t xml:space="preserve">engaging with the Metropolitan Fire Brigade and/or Country Fire Authority regarding fire safety awareness and training for the service, including demonstrations of fire equipment, basic fire safety, smoke alarm, fire blankets and escape plans</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staff and children requiring additional assistance in the event of an emergency (refer to attached Emergency Management Plan)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emergency contact details are provided on each child’s enrolment form and that these are kept up to date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 attendance record (refer to Definitions) is maintained to account for all children attending the service </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 written record of all visitors to the service, including time of arrival and departure </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staff, parents/guardians, children, volunteers and students on placement understand the procedures to follow in the event of an emergency </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are induction procedures in place to inform new staff, including casual or relief staff, of the emergency and evacuation policy and procedures </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staff, parents/guardians, children, volunteers, students on placement and others attending the service are accounted for in the event of an evacuation </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deal with loss of critical functions, such as power/water shut off.</w:t>
      </w:r>
    </w:p>
    <w:p w:rsidR="00000000" w:rsidDel="00000000" w:rsidP="00000000" w:rsidRDefault="00000000" w:rsidRPr="00000000" w14:paraId="00000075">
      <w:pPr>
        <w:pStyle w:val="Heading4"/>
        <w:spacing w:before="170" w:lineRule="auto"/>
        <w:rPr>
          <w:rFonts w:ascii="Calibri" w:cs="Calibri" w:eastAsia="Calibri" w:hAnsi="Calibri"/>
        </w:rPr>
      </w:pPr>
      <w:r w:rsidDel="00000000" w:rsidR="00000000" w:rsidRPr="00000000">
        <w:rPr>
          <w:rFonts w:ascii="Calibri" w:cs="Calibri" w:eastAsia="Calibri" w:hAnsi="Calibri"/>
          <w:rtl w:val="0"/>
        </w:rPr>
        <w:t xml:space="preserve">The Nominated Supervisor is responsible for:</w:t>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emergency and evacuation floor plan is displayed in prominent positions and that all parents/guardians, volunteers, contract staff and relief staff are briefed and aware of the procedures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are adequately supervised at all times and protected from hazards and harm (refer to Supervision of Children Policy)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Emergency Management Plan (attached) is followed in the event of an emergency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alarms and communication systems regularly, such as on a monthly basis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of any serious or notifiable incidents (refer to Definitions) that must be reported to DET or WorkSafe Victoria.</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Educators are responsible for:</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procedures and responsibilities in this policy and the service’s Emergency Management Plan (attached) </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the children in their care and protecting them from hazards and harm (refer to Supervision of Children Policy)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support to children before, during and after emergencies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the attendance record (refer to Definitions) is completed at the beginning and end of each session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the emergency evacuation procedure is displayed in prominent positions and that all attending the service are made aware of these (refer to attached Emergency Management Plan)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rehearsing emergency evacuation procedures with the children at least once each term (week 4) and ensuring that these are documented (refer to attached Emergency Management Plan)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feedback regarding the effectiveness of emergency and evacuation procedures to inform policy, procedures and manuals etc.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the Incident, Injury, Trauma and Illness Record, as required </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about any serious incidents or notifiable incidents (refer to Definitions) at the service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attending first aid, emergency management and OHS training, as required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 about emergency procedures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children’s awareness about potential emergency situations and appropriate responses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Parents/guardians are responsible for:</w:t>
      </w:r>
    </w:p>
    <w:p w:rsidR="00000000" w:rsidDel="00000000" w:rsidP="00000000" w:rsidRDefault="00000000" w:rsidRPr="00000000" w14:paraId="0000008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familiarising themselves with the service’s emergency and evacuation policy and procedures and the service’s Emergency Management Plan (attached)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complete the attendance record (refer to Definitions) on delivery and collection of their children (refer to Delivery and Collection of Children Policy)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emergency contact details on their child’s enrolment form and ensuring that this is kept up to date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reinforcing the service’s emergency and evacuation procedures with their child </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directions of staff in the event of an emergency or when rehearsing emergency procedures.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227.00000000000003"/>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92">
      <w:pPr>
        <w:pStyle w:val="Heading1"/>
        <w:rPr>
          <w:rFonts w:ascii="Calibri" w:cs="Calibri" w:eastAsia="Calibri" w:hAnsi="Calibri"/>
        </w:rPr>
      </w:pPr>
      <w:r w:rsidDel="00000000" w:rsidR="00000000" w:rsidRPr="00000000">
        <w:rPr>
          <w:rFonts w:ascii="Calibri" w:cs="Calibri" w:eastAsia="Calibri" w:hAnsi="Calibri"/>
          <w:rtl w:val="0"/>
        </w:rPr>
        <w:t xml:space="preserve">Evaluation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 </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policy to determine whether it adequately addresses a range of potential emergency situations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following an emergency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the ability of the Nominated Supervisor, Certified Supervisor, Educators, staff, children and others to follow the policy and procedures in the event of an emergency </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procedures, including evacuation procedures, to determine their effectiveness, including timing and processes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information gained from spot checks and the Incident, Injury, Trauma and Illness Record to inform proposed changes to this policy </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 by legislation, research, policy and best practice </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with emergency services such as the MFB and CFA, to ensure the policy and procedures meet current best practices </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 to this policy or its procedures</w:t>
      </w:r>
      <w:r w:rsidDel="00000000" w:rsidR="00000000" w:rsidRPr="00000000">
        <w:rPr>
          <w:rtl w:val="0"/>
        </w:rPr>
      </w:r>
    </w:p>
    <w:p w:rsidR="00000000" w:rsidDel="00000000" w:rsidP="00000000" w:rsidRDefault="00000000" w:rsidRPr="00000000" w14:paraId="0000009C">
      <w:pPr>
        <w:pStyle w:val="Heading1"/>
        <w:rPr>
          <w:rFonts w:ascii="Calibri" w:cs="Calibri" w:eastAsia="Calibri" w:hAnsi="Calibri"/>
        </w:rPr>
      </w:pPr>
      <w:r w:rsidDel="00000000" w:rsidR="00000000" w:rsidRPr="00000000">
        <w:rPr>
          <w:rFonts w:ascii="Calibri" w:cs="Calibri" w:eastAsia="Calibri" w:hAnsi="Calibri"/>
          <w:rtl w:val="0"/>
        </w:rPr>
        <w:t xml:space="preserve">Attachments</w:t>
      </w:r>
    </w:p>
    <w:p w:rsidR="00000000" w:rsidDel="00000000" w:rsidP="00000000" w:rsidRDefault="00000000" w:rsidRPr="00000000" w14:paraId="0000009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1: Emergency Management Plan</w:t>
      </w:r>
    </w:p>
    <w:p w:rsidR="00000000" w:rsidDel="00000000" w:rsidP="00000000" w:rsidRDefault="00000000" w:rsidRPr="00000000" w14:paraId="0000009E">
      <w:pPr>
        <w:pStyle w:val="Heading1"/>
        <w:rPr>
          <w:rFonts w:ascii="Calibri" w:cs="Calibri" w:eastAsia="Calibri" w:hAnsi="Calibri"/>
        </w:rPr>
      </w:pPr>
      <w:r w:rsidDel="00000000" w:rsidR="00000000" w:rsidRPr="00000000">
        <w:rPr>
          <w:rFonts w:ascii="Calibri" w:cs="Calibri" w:eastAsia="Calibri" w:hAnsi="Calibri"/>
          <w:rtl w:val="0"/>
        </w:rPr>
        <w:t xml:space="preserve">Authorisation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was adopted by the Approved Provider of Delacombe PS Outside of School Hours Care on 18/09/2019.</w:t>
      </w:r>
    </w:p>
    <w:p w:rsidR="00000000" w:rsidDel="00000000" w:rsidP="00000000" w:rsidRDefault="00000000" w:rsidRPr="00000000" w14:paraId="000000A0">
      <w:pPr>
        <w:pStyle w:val="Heading1"/>
        <w:rPr>
          <w:rFonts w:ascii="Calibri" w:cs="Calibri" w:eastAsia="Calibri" w:hAnsi="Calibri"/>
        </w:rPr>
      </w:pPr>
      <w:r w:rsidDel="00000000" w:rsidR="00000000" w:rsidRPr="00000000">
        <w:rPr>
          <w:rFonts w:ascii="Calibri" w:cs="Calibri" w:eastAsia="Calibri" w:hAnsi="Calibri"/>
          <w:rtl w:val="0"/>
        </w:rPr>
        <w:t xml:space="preserve">Review date:  </w:t>
      </w:r>
      <w:r w:rsidDel="00000000" w:rsidR="00000000" w:rsidRPr="00000000">
        <w:rPr>
          <w:rFonts w:ascii="Calibri" w:cs="Calibri" w:eastAsia="Calibri" w:hAnsi="Calibri"/>
          <w:b w:val="0"/>
          <w:rtl w:val="0"/>
        </w:rPr>
        <w:t xml:space="preserve">august 2021</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Authorisation Procedures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procedures are to be followed when a child is collected by an unauthorised person, including where a parent/guardian or authorised nominee telephones the service to notify that such a person will be collecting their child.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Nominated Supervisor will: </w:t>
      </w:r>
    </w:p>
    <w:p w:rsidR="00000000" w:rsidDel="00000000" w:rsidP="00000000" w:rsidRDefault="00000000" w:rsidRPr="00000000" w14:paraId="000000A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that the parent/guardian or authorised nominee email or fax the authorisation if it is possible to do so, detailing the name, address and telephone number of the person who will be collecting the child </w:t>
      </w:r>
    </w:p>
    <w:p w:rsidR="00000000" w:rsidDel="00000000" w:rsidP="00000000" w:rsidRDefault="00000000" w:rsidRPr="00000000" w14:paraId="000000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a verbal authorisation if it is not possible for the parent/guardian or authorised nominee to provide authorisation via email or fax, provided the following procedure is followed: </w:t>
      </w:r>
    </w:p>
    <w:p w:rsidR="00000000" w:rsidDel="00000000" w:rsidP="00000000" w:rsidRDefault="00000000" w:rsidRPr="00000000" w14:paraId="000000AA">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details of the person collecting the child, including the name, address and telephone number of the person must be obtained </w:t>
      </w:r>
    </w:p>
    <w:p w:rsidR="00000000" w:rsidDel="00000000" w:rsidP="00000000" w:rsidRDefault="00000000" w:rsidRPr="00000000" w14:paraId="000000AB">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educators take the verbal authorisation message by speaking to the caller individually </w:t>
      </w:r>
    </w:p>
    <w:p w:rsidR="00000000" w:rsidDel="00000000" w:rsidP="00000000" w:rsidRDefault="00000000" w:rsidRPr="00000000" w14:paraId="000000AC">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verbal authorisation is documented and stored with the child’s enrolment record for follow-up </w:t>
      </w:r>
    </w:p>
    <w:p w:rsidR="00000000" w:rsidDel="00000000" w:rsidP="00000000" w:rsidRDefault="00000000" w:rsidRPr="00000000" w14:paraId="000000AD">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 identification is obtained to confirm the person’s identity on arrival at the service </w:t>
      </w:r>
    </w:p>
    <w:p w:rsidR="00000000" w:rsidDel="00000000" w:rsidP="00000000" w:rsidRDefault="00000000" w:rsidRPr="00000000" w14:paraId="000000AE">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parents/guardians or authorised nominees follow up a verbal authorisation by completing an Authorisation Form (Attachment 2) when next at the service, or by adding details of the new authorised nominee to the child’s enrolment form </w:t>
      </w:r>
    </w:p>
    <w:p w:rsidR="00000000" w:rsidDel="00000000" w:rsidP="00000000" w:rsidRDefault="00000000" w:rsidRPr="00000000" w14:paraId="000000A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fax or email authorisation is stored with the child’s enrolment record </w:t>
      </w:r>
    </w:p>
    <w:p w:rsidR="00000000" w:rsidDel="00000000" w:rsidP="00000000" w:rsidRDefault="00000000" w:rsidRPr="00000000" w14:paraId="000000B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attendance record is completed prior to child leaving the service </w:t>
      </w:r>
    </w:p>
    <w:p w:rsidR="00000000" w:rsidDel="00000000" w:rsidP="00000000" w:rsidRDefault="00000000" w:rsidRPr="00000000" w14:paraId="000000B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to release a child where authorisation is not/cannot be provided by the parent/guardian or authorised nominee </w:t>
      </w:r>
    </w:p>
    <w:p w:rsidR="00000000" w:rsidDel="00000000" w:rsidP="00000000" w:rsidRDefault="00000000" w:rsidRPr="00000000" w14:paraId="000000B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police if the safety of the child or service staff is threatened </w:t>
      </w:r>
    </w:p>
    <w:p w:rsidR="00000000" w:rsidDel="00000000" w:rsidP="00000000" w:rsidRDefault="00000000" w:rsidRPr="00000000" w14:paraId="000000B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late collection procedures (refer to Attachment 4) if required </w:t>
      </w:r>
    </w:p>
    <w:p w:rsidR="00000000" w:rsidDel="00000000" w:rsidP="00000000" w:rsidRDefault="00000000" w:rsidRPr="00000000" w14:paraId="000000B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the Approved Provider or Program Coordinator in the event that written authorisation is not provided for further follow-up.</w:t>
      </w:r>
    </w:p>
    <w:p w:rsidR="00000000" w:rsidDel="00000000" w:rsidP="00000000" w:rsidRDefault="00000000" w:rsidRPr="00000000" w14:paraId="000000B5">
      <w:pPr>
        <w:spacing w:after="0" w:lineRule="auto"/>
        <w:rPr>
          <w:rFonts w:ascii="Calibri" w:cs="Calibri" w:eastAsia="Calibri" w:hAnsi="Calibri"/>
          <w:b w:val="1"/>
          <w:smallCaps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rPr>
          <w:rFonts w:ascii="Calibri" w:cs="Calibri" w:eastAsia="Calibri" w:hAnsi="Calibri"/>
        </w:rPr>
      </w:pPr>
      <w:r w:rsidDel="00000000" w:rsidR="00000000" w:rsidRPr="00000000">
        <w:rPr>
          <w:rFonts w:ascii="Calibri" w:cs="Calibri" w:eastAsia="Calibri" w:hAnsi="Calibri"/>
          <w:rtl w:val="0"/>
        </w:rPr>
        <w:t xml:space="preserve">ATTACHMENT 2</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Authorisation Form</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used as a follow-up to a verbal/email/fax authorisation when the parent/guardian or authorised nominee is next at the service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 authorised by telephone/email/fax (please circle)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my child/ren (write name/s) ____________________________________________________ to be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collected from Base 1270 on ………………….. by: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________________________________________________________________________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_________________________________________________________________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was a one-off occasion and this person is not to be included on my child’s enrolment form as an authorised nominee to collect my child on an ongoing basis.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 (Parent/guardian or authorised nominee)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will be attached to the child’s enrolment form.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Authorisation form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used where the parent/guardian or authorised nominee is able to provide prior written authorisation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__________________________________________________ authorise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________________________________________________________________________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________________________________________________________________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collect my child/ren (write name/s) ___________________________________________________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Delacombe Primary School Outside of School Hours Care on …………………….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will be a one-off occasion and this person is not to be included on my child’s enrolment form as an authorised nominee to collect my child on an ongoing basis.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 (Parent/guardian or authorised nominee)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will be attached to the child’s enrolment form.</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 3</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to ensure safe collection of children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professionals have a duty of care not to endanger children at the service by knowingly placing them in a situation that could reasonably be expected to be dangerous, including releasing a child into the care of an inappropriate person (refer to Definitions).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 educator believes that the parents/guardians or authorised nominee may be ill, affected by alcohol or drugs, or not able to safely care for the child, the following procedures must be followed. </w:t>
      </w:r>
    </w:p>
    <w:p w:rsidR="00000000" w:rsidDel="00000000" w:rsidP="00000000" w:rsidRDefault="00000000" w:rsidRPr="00000000" w14:paraId="000000D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with the Program Coordinator or Nominated Supervisor, if possible. </w:t>
      </w:r>
    </w:p>
    <w:p w:rsidR="00000000" w:rsidDel="00000000" w:rsidP="00000000" w:rsidRDefault="00000000" w:rsidRPr="00000000" w14:paraId="000000D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Advise the person collecting the child of their concerns and suggest contacting an alternative authorised nominee to collect the child. </w:t>
      </w:r>
    </w:p>
    <w:p w:rsidR="00000000" w:rsidDel="00000000" w:rsidP="00000000" w:rsidRDefault="00000000" w:rsidRPr="00000000" w14:paraId="000000D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Program Coordinator or Nominated Supervisor fears for the safety of the child, themselves or other service staff at any time, contact the police immediately. </w:t>
      </w:r>
    </w:p>
    <w:p w:rsidR="00000000" w:rsidDel="00000000" w:rsidP="00000000" w:rsidRDefault="00000000" w:rsidRPr="00000000" w14:paraId="000000D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Incident, Injury, Trauma and Illness Record and file with the child’s enrolment form. </w:t>
      </w:r>
    </w:p>
    <w:p w:rsidR="00000000" w:rsidDel="00000000" w:rsidP="00000000" w:rsidRDefault="00000000" w:rsidRPr="00000000" w14:paraId="000000D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Program Coordinator and Approved Provider as soon as is practicable, and at least within 24 hours of the incident. </w:t>
      </w:r>
    </w:p>
    <w:p w:rsidR="00000000" w:rsidDel="00000000" w:rsidP="00000000" w:rsidRDefault="00000000" w:rsidRPr="00000000" w14:paraId="000000E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 Co-ordinator will Inform the Regulatory Authority (DET) within 24 hours of a serious incident occurring (refer to Definitions).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4</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for late collection of children</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15 minutes late collecting their child and has not notified the service, the Nominated Supervisor is responsible for contacting parents/guardians or the authorised nominee to request collection.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30 minutes late collecting their child and has not notified the service, the Nominated Supervisor is responsible for: </w:t>
      </w:r>
    </w:p>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educator-to-child ratios are maintained at all times children are in attendance at the service </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continuing to contact parents/guardians or the authorised nominee to request collection, and if unable to contact them, continuing to contact them throughout the process </w:t>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Program Co-ordinator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1 hour late collecting their child and has not notified the service, the Nominated Supervisor is responsible for: </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police where the parents/guardians or authorised nominees are unable to be contacted </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as soon as is practicable in the event that the parents/guardians or authorised nominees are not contactable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all instances of late collection, the Program Coordinator will determine if a late collection fee is to be charged (refer to Fees Policy).</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5</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for delivery and collection of children by Child Care or School Staff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(parent/guardian name) ………………………………………………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that an Authorised Nominee (listed below) collect my child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(child’s name)………………………………………………….. and walk with them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_________________________________________________________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_____________________________________________________________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require the authorised nominee to sign the attendance book on my behalf to confirm my child’s attendance at the children’s service.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authorised nominees who you as a parent authorise to collect and deliver your child.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authorised nominee means a person who has been given permission by a parent or family member to collect the child from the education and care service (regulation 160).</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to enrolment records</w:t>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r>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r>
      <w:t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d9d9d9" w:val="cle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 accept all legal responsibility for this arrangement.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(parent/guardian): ………………………………….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6</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DASH Transport System</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Communication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families using Before and After School Care will be provided with a copy of the Transport Information Sheet.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 Information Sheet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enrolment, Before and After School Care families with children enrolled at schools other than Delacombe PS are provided with a ‘Transport Information Sheet’. This informs parents of the transport scheme for this service. Once parents have read this, they sign that they understand the transport arrangement and it is returned to Delacombe PS along with all other enrolment information.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 Procedures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Bus List for the Run Collecting Students from Other Schools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List is an integral part of the Delacombe PS OSHC Transport Scheme. A Bus List is created each day and includes; </w:t>
      </w:r>
    </w:p>
    <w:p w:rsidR="00000000" w:rsidDel="00000000" w:rsidP="00000000" w:rsidRDefault="00000000" w:rsidRPr="00000000" w14:paraId="000001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1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children booked into DASH requiring transport, separated into their schools </w:t>
      </w:r>
    </w:p>
    <w:p w:rsidR="00000000" w:rsidDel="00000000" w:rsidP="00000000" w:rsidRDefault="00000000" w:rsidRPr="00000000" w14:paraId="000001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 In and Out columns, including space for the signature of the Educator accompanying students on the bus run and the time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The bus list for each day will be placed in a folder.  That folder will include the following important information:</w:t>
      </w:r>
    </w:p>
    <w:p w:rsidR="00000000" w:rsidDel="00000000" w:rsidP="00000000" w:rsidRDefault="00000000" w:rsidRPr="00000000" w14:paraId="000001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phone number and agreed drop off/pick up time for each school </w:t>
      </w:r>
    </w:p>
    <w:p w:rsidR="00000000" w:rsidDel="00000000" w:rsidP="00000000" w:rsidRDefault="00000000" w:rsidRPr="00000000" w14:paraId="000001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for Delacombe PS and the Program Coordinator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List is created by the program administrator on a given day, and is emailed to the bus company by midday.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2pm, the Nominated Supervisor cross-references the bus list with the booking system and makes any adjustments or additions.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Driver picks up an Educator and Bus Folder (which includes the day’s Bus List) on arrival at the venue at 3pm. They then make their way to the allocated schools and collect the children. As children are collected, they are signed onto the list by the Educator, and the time recorded.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arrival at DASH, the Educator accompanying the bus run will sign them off the bus and then sign them into the program.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Procedure Points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 child presents to the bus but is not booked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Educator accompanying the bus run will contact DASH to make sure the child is not booked in. When confirmed they are not booked in, the child will be directed to the school office, where the school will follow their own procedures.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 child does not present to the bus, but they are on the Bus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Educator accompanying the bus run will contact the school, who will put out a message for the child. The bus will not leave without the child, unless notified that the child was absent or has been collected by a family member.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circumstance, the Educator will inform the Nominated Supervisor, then move on to the next destination. After receiving notification, the Nominated Supervisor is responsible for contacting the family to confirm.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pick up/drop off times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These are referenced in the Transport Information Sheet, as well as on the individual Bus Lists.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Seating Positions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 child is to sit in the front seat of the bus, unless all other seats are taken. In this case, only children 7 years or older may sit in the front.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Storage of Bus Lists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Completed bus lists are attached to attendance records and stored on site.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 7</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Procedures for Checking Buninyong PS Students into After School Care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interests of child safety, we understand the importance of accounting for all Delacombe PS students as they transition from school to DASH.  As such, students in DASH are encouraged to make their way promptly to DASH.</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Supervisor will allocate an Educator with the role of checking in students each session.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Circumstances where a Student is Late to After School Care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circumstances where a Delacombe PS student has not arrived by 3:40pm, the Nominated Supervisor will contact the office to:</w:t>
      </w:r>
    </w:p>
    <w:p w:rsidR="00000000" w:rsidDel="00000000" w:rsidP="00000000" w:rsidRDefault="00000000" w:rsidRPr="00000000" w14:paraId="000001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70" w:before="60" w:line="240" w:lineRule="auto"/>
        <w:ind w:left="778"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if the missing child attended school that day.</w:t>
      </w:r>
    </w:p>
    <w:p w:rsidR="00000000" w:rsidDel="00000000" w:rsidP="00000000" w:rsidRDefault="00000000" w:rsidRPr="00000000" w14:paraId="000001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70" w:before="60" w:line="240" w:lineRule="auto"/>
        <w:ind w:left="778"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for an announcement over the PA to ask the child to make their way to After School Care.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child then fails to arrive at Base 1270 by 3:45pm, the Nominated Supervisor will again call the office to ask for a second announcement and to involve the Principal or Assistant Principals in locating the child in question.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determined that the child is not on school grounds, the parents will be contacted.  The parents and school staff will then remain in contact until the child is located.</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child has not been located 1 hour after the end of the school day child, the Nominated Supervisor is responsible for: </w:t>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police where the parents/guardians or authorised nominees are unable to be contacted </w:t>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as soon as is practicable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5"/>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6"/>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7"/>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8"/>
      </w:numPr>
      <w:spacing w:after="60" w:line="260" w:lineRule="atLeast"/>
    </w:pPr>
    <w:rPr>
      <w:rFonts w:eastAsia="Calibri"/>
      <w:szCs w:val="19"/>
    </w:rPr>
  </w:style>
  <w:style w:type="paragraph" w:styleId="AlphaList2" w:customStyle="1">
    <w:name w:val="Alpha List 2"/>
    <w:qFormat w:val="1"/>
    <w:rsid w:val="00863F8A"/>
    <w:pPr>
      <w:numPr>
        <w:ilvl w:val="1"/>
        <w:numId w:val="8"/>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vABpbsR6817kCF/JIJQSjDOKg==">AMUW2mV/kcSjiX441kBlc7rtCSgn/h4Tg1iIdEleRltMBONmhXnYaLfm1e2O/A/+Folw7RMiY881aZFA17velWJVK32Kbidl+1tpK6aoPoNB6dsF6xcvmkRJIEKrhLYwV3PnJ858MhVAHumEWMoYx/6SRhc/l1r7Kg==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2019-09-18T06:37:00Z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